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D0687">
      <w:pPr>
        <w:pStyle w:val="20"/>
        <w:bidi w:val="0"/>
        <w:rPr>
          <w:rFonts w:hint="eastAsia"/>
          <w:color w:val="auto"/>
        </w:rPr>
      </w:pPr>
      <w:r>
        <w:rPr>
          <w:rFonts w:hint="eastAsia"/>
          <w:color w:val="auto"/>
        </w:rPr>
        <w:t>The Digital Divide between Merging Parties and M&amp;A Completion:Evidence from Listed Companies in China.</w:t>
      </w:r>
    </w:p>
    <w:p w14:paraId="71C75293">
      <w:pPr>
        <w:pStyle w:val="20"/>
        <w:bidi w:val="0"/>
        <w:rPr>
          <w:rFonts w:hint="eastAsia"/>
          <w:color w:val="auto"/>
        </w:rPr>
      </w:pPr>
    </w:p>
    <w:p w14:paraId="184D3657">
      <w:pPr>
        <w:pStyle w:val="33"/>
        <w:bidi w:val="0"/>
        <w:rPr>
          <w:rFonts w:hint="eastAsia"/>
          <w:color w:val="auto"/>
        </w:rPr>
      </w:pPr>
      <w:r>
        <w:rPr>
          <w:rFonts w:hint="eastAsia"/>
          <w:color w:val="auto"/>
        </w:rPr>
        <w:t>Tiantian Wei</w:t>
      </w:r>
    </w:p>
    <w:p w14:paraId="300BCA09">
      <w:pPr>
        <w:pStyle w:val="33"/>
        <w:bidi w:val="0"/>
        <w:rPr>
          <w:rFonts w:hint="eastAsia"/>
          <w:color w:val="auto"/>
        </w:rPr>
      </w:pPr>
      <w:r>
        <w:rPr>
          <w:rFonts w:hint="eastAsia"/>
          <w:color w:val="auto"/>
        </w:rPr>
        <w:t>Guangzhou College of Applied Science and Technology</w:t>
      </w:r>
    </w:p>
    <w:p w14:paraId="23511D26">
      <w:pPr>
        <w:pStyle w:val="33"/>
        <w:bidi w:val="0"/>
        <w:rPr>
          <w:rFonts w:hint="eastAsia"/>
          <w:color w:val="auto"/>
        </w:rPr>
      </w:pPr>
    </w:p>
    <w:p w14:paraId="5EA520DF">
      <w:pPr>
        <w:pStyle w:val="26"/>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rPr>
      </w:pPr>
      <w:r>
        <w:rPr>
          <w:sz w:val="20"/>
        </w:rPr>
        <mc:AlternateContent>
          <mc:Choice Requires="wps">
            <w:drawing>
              <wp:anchor distT="0" distB="0" distL="114300" distR="114300" simplePos="0" relativeHeight="251659264" behindDoc="0" locked="0" layoutInCell="1" allowOverlap="1">
                <wp:simplePos x="0" y="0"/>
                <wp:positionH relativeFrom="column">
                  <wp:posOffset>60325</wp:posOffset>
                </wp:positionH>
                <wp:positionV relativeFrom="paragraph">
                  <wp:posOffset>4046220</wp:posOffset>
                </wp:positionV>
                <wp:extent cx="1352550" cy="3220085"/>
                <wp:effectExtent l="0" t="0" r="6350" b="5715"/>
                <wp:wrapNone/>
                <wp:docPr id="1" name="文本框 1"/>
                <wp:cNvGraphicFramePr/>
                <a:graphic xmlns:a="http://schemas.openxmlformats.org/drawingml/2006/main">
                  <a:graphicData uri="http://schemas.microsoft.com/office/word/2010/wordprocessingShape">
                    <wps:wsp>
                      <wps:cNvSpPr txBox="1"/>
                      <wps:spPr>
                        <a:xfrm>
                          <a:off x="307975" y="6992620"/>
                          <a:ext cx="1352550" cy="32200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FCEFFD4">
                            <w:pPr>
                              <w:pStyle w:val="14"/>
                              <w:keepNext w:val="0"/>
                              <w:keepLines w:val="0"/>
                              <w:widowControl/>
                              <w:suppressLineNumbers w:val="0"/>
                              <w:adjustRightInd w:val="0"/>
                              <w:snapToGrid w:val="0"/>
                              <w:spacing w:before="0" w:beforeAutospacing="0" w:after="0" w:afterAutospacing="0" w:line="240" w:lineRule="atLeast"/>
                              <w:ind w:left="0" w:right="113"/>
                              <w:jc w:val="left"/>
                              <w:rPr>
                                <w:lang w:val="en-US"/>
                              </w:rPr>
                            </w:pPr>
                            <w:r>
                              <w:rPr>
                                <w:rFonts w:hint="default" w:ascii="Palatino Linotype" w:hAnsi="Palatino Linotype" w:eastAsia="Times New Roman" w:cs="Times New Roman"/>
                                <w:color w:val="000000"/>
                                <w:kern w:val="0"/>
                                <w:sz w:val="14"/>
                                <w:szCs w:val="20"/>
                                <w:lang w:val="en-US" w:eastAsia="zh-CN" w:bidi="ar"/>
                              </w:rPr>
                              <w:t xml:space="preserve">Received: April </w:t>
                            </w:r>
                            <w:r>
                              <w:rPr>
                                <w:rFonts w:hint="eastAsia" w:eastAsia="Times New Roman" w:cs="Times New Roman"/>
                                <w:color w:val="000000"/>
                                <w:kern w:val="0"/>
                                <w:sz w:val="14"/>
                                <w:szCs w:val="20"/>
                                <w:lang w:val="en-US" w:eastAsia="zh-CN" w:bidi="ar"/>
                              </w:rPr>
                              <w:t>10</w:t>
                            </w:r>
                            <w:r>
                              <w:rPr>
                                <w:rFonts w:hint="default" w:ascii="Palatino Linotype" w:hAnsi="Palatino Linotype" w:eastAsia="Times New Roman" w:cs="Times New Roman"/>
                                <w:color w:val="000000"/>
                                <w:kern w:val="0"/>
                                <w:sz w:val="14"/>
                                <w:szCs w:val="20"/>
                                <w:lang w:val="en-US" w:eastAsia="zh-CN" w:bidi="ar"/>
                              </w:rPr>
                              <w:t>, 2026</w:t>
                            </w:r>
                          </w:p>
                          <w:p w14:paraId="1BE97052">
                            <w:pPr>
                              <w:pStyle w:val="14"/>
                              <w:keepNext w:val="0"/>
                              <w:keepLines w:val="0"/>
                              <w:widowControl/>
                              <w:suppressLineNumbers w:val="0"/>
                              <w:adjustRightInd w:val="0"/>
                              <w:snapToGrid w:val="0"/>
                              <w:spacing w:before="0" w:beforeAutospacing="0" w:after="0" w:afterAutospacing="0" w:line="240" w:lineRule="atLeast"/>
                              <w:ind w:left="0" w:right="113"/>
                              <w:jc w:val="left"/>
                              <w:rPr>
                                <w:lang w:val="en-US"/>
                              </w:rPr>
                            </w:pPr>
                            <w:r>
                              <w:rPr>
                                <w:rFonts w:hint="default" w:ascii="Palatino Linotype" w:hAnsi="Palatino Linotype" w:eastAsia="Times New Roman" w:cs="Times New Roman"/>
                                <w:color w:val="000000"/>
                                <w:kern w:val="0"/>
                                <w:sz w:val="14"/>
                                <w:szCs w:val="20"/>
                                <w:lang w:val="en-US" w:eastAsia="zh-CN" w:bidi="ar"/>
                              </w:rPr>
                              <w:t>Revised: April 2</w:t>
                            </w:r>
                            <w:r>
                              <w:rPr>
                                <w:rFonts w:hint="eastAsia" w:eastAsia="Times New Roman" w:cs="Times New Roman"/>
                                <w:color w:val="000000"/>
                                <w:kern w:val="0"/>
                                <w:sz w:val="14"/>
                                <w:szCs w:val="20"/>
                                <w:lang w:val="en-US" w:eastAsia="zh-CN" w:bidi="ar"/>
                              </w:rPr>
                              <w:t>0</w:t>
                            </w:r>
                            <w:r>
                              <w:rPr>
                                <w:rFonts w:hint="default" w:ascii="Palatino Linotype" w:hAnsi="Palatino Linotype" w:eastAsia="Times New Roman" w:cs="Times New Roman"/>
                                <w:color w:val="000000"/>
                                <w:kern w:val="0"/>
                                <w:sz w:val="14"/>
                                <w:szCs w:val="20"/>
                                <w:lang w:val="en-US" w:eastAsia="zh-CN" w:bidi="ar"/>
                              </w:rPr>
                              <w:t>, 2026</w:t>
                            </w:r>
                          </w:p>
                          <w:p w14:paraId="32886CB6">
                            <w:pPr>
                              <w:pStyle w:val="14"/>
                              <w:keepNext w:val="0"/>
                              <w:keepLines w:val="0"/>
                              <w:widowControl/>
                              <w:suppressLineNumbers w:val="0"/>
                              <w:adjustRightInd w:val="0"/>
                              <w:snapToGrid w:val="0"/>
                              <w:spacing w:before="0" w:beforeAutospacing="0" w:after="0" w:afterAutospacing="0" w:line="240" w:lineRule="atLeast"/>
                              <w:ind w:left="0" w:right="113"/>
                              <w:jc w:val="left"/>
                              <w:rPr>
                                <w:lang w:val="en-US"/>
                              </w:rPr>
                            </w:pPr>
                            <w:r>
                              <w:rPr>
                                <w:rFonts w:hint="default" w:ascii="Palatino Linotype" w:hAnsi="Palatino Linotype" w:eastAsia="Times New Roman" w:cs="Times New Roman"/>
                                <w:color w:val="000000"/>
                                <w:kern w:val="0"/>
                                <w:sz w:val="14"/>
                                <w:szCs w:val="20"/>
                                <w:lang w:val="en-US" w:eastAsia="zh-CN" w:bidi="ar"/>
                              </w:rPr>
                              <w:t>Accepted: April 2</w:t>
                            </w:r>
                            <w:r>
                              <w:rPr>
                                <w:rFonts w:hint="eastAsia" w:eastAsia="Times New Roman" w:cs="Times New Roman"/>
                                <w:color w:val="000000"/>
                                <w:kern w:val="0"/>
                                <w:sz w:val="14"/>
                                <w:szCs w:val="20"/>
                                <w:lang w:val="en-US" w:eastAsia="zh-CN" w:bidi="ar"/>
                              </w:rPr>
                              <w:t>3</w:t>
                            </w:r>
                            <w:r>
                              <w:rPr>
                                <w:rFonts w:hint="default" w:ascii="Palatino Linotype" w:hAnsi="Palatino Linotype" w:eastAsia="Times New Roman" w:cs="Times New Roman"/>
                                <w:color w:val="000000"/>
                                <w:kern w:val="0"/>
                                <w:sz w:val="14"/>
                                <w:szCs w:val="20"/>
                                <w:lang w:val="en-US" w:eastAsia="zh-CN" w:bidi="ar"/>
                              </w:rPr>
                              <w:t>, 2026</w:t>
                            </w:r>
                          </w:p>
                          <w:p w14:paraId="79E11E0D">
                            <w:pPr>
                              <w:pStyle w:val="14"/>
                              <w:keepNext w:val="0"/>
                              <w:keepLines w:val="0"/>
                              <w:widowControl/>
                              <w:suppressLineNumbers w:val="0"/>
                              <w:adjustRightInd w:val="0"/>
                              <w:snapToGrid w:val="0"/>
                              <w:spacing w:before="0" w:beforeAutospacing="0" w:after="0" w:afterAutospacing="0" w:line="240" w:lineRule="atLeast"/>
                              <w:ind w:left="0" w:right="113"/>
                              <w:jc w:val="left"/>
                              <w:rPr>
                                <w:lang w:val="en-US"/>
                              </w:rPr>
                            </w:pPr>
                            <w:r>
                              <w:rPr>
                                <w:rFonts w:hint="default" w:ascii="Palatino Linotype" w:hAnsi="Palatino Linotype" w:eastAsia="Times New Roman" w:cs="Times New Roman"/>
                                <w:color w:val="000000"/>
                                <w:kern w:val="0"/>
                                <w:sz w:val="14"/>
                                <w:szCs w:val="20"/>
                                <w:lang w:val="en-US" w:eastAsia="zh-CN" w:bidi="ar"/>
                              </w:rPr>
                              <w:t>Published: May 13, 2026</w:t>
                            </w:r>
                          </w:p>
                          <w:p w14:paraId="1D768A28">
                            <w:pPr>
                              <w:pStyle w:val="14"/>
                              <w:keepNext w:val="0"/>
                              <w:keepLines w:val="0"/>
                              <w:widowControl/>
                              <w:suppressLineNumbers w:val="0"/>
                              <w:adjustRightInd w:val="0"/>
                              <w:snapToGrid w:val="0"/>
                              <w:spacing w:before="120" w:beforeAutospacing="0" w:after="0" w:afterAutospacing="0" w:line="240" w:lineRule="atLeast"/>
                              <w:ind w:left="0" w:right="113"/>
                              <w:jc w:val="left"/>
                              <w:rPr>
                                <w:rFonts w:eastAsia="等线"/>
                                <w:b/>
                                <w:bCs w:val="0"/>
                                <w:lang w:val="en-US" w:bidi="en-US"/>
                              </w:rPr>
                            </w:pPr>
                            <w:r>
                              <w:rPr>
                                <w:rFonts w:hint="default" w:ascii="Palatino Linotype" w:hAnsi="Palatino Linotype" w:eastAsia="等线" w:cs="Times New Roman"/>
                                <w:b/>
                                <w:bCs w:val="0"/>
                                <w:color w:val="000000"/>
                                <w:kern w:val="0"/>
                                <w:sz w:val="14"/>
                                <w:szCs w:val="20"/>
                                <w:lang w:val="en-US" w:eastAsia="zh-CN" w:bidi="en-US"/>
                              </w:rPr>
                              <w:t>Copyright:</w:t>
                            </w:r>
                            <w:r>
                              <w:rPr>
                                <w:rFonts w:hint="default" w:ascii="Palatino Linotype" w:hAnsi="Palatino Linotype" w:eastAsia="等线" w:cs="Times New Roman"/>
                                <w:bCs/>
                                <w:color w:val="000000"/>
                                <w:kern w:val="0"/>
                                <w:sz w:val="14"/>
                                <w:szCs w:val="20"/>
                                <w:lang w:val="en-US" w:eastAsia="zh-CN" w:bidi="en-US"/>
                              </w:rPr>
                              <w:t xml:space="preserve"> © 2026 by the authors. Licensee Axon Academic Publishing Institute, Hong Kong, China.This article is an open access article distributed under the terms and conditions of the Creative Commons Attribution (CC BY) license (http://creativecommons.org/licenses</w:t>
                            </w:r>
                            <w:r>
                              <w:rPr>
                                <w:rFonts w:hint="default" w:ascii="Palatino Linotype" w:hAnsi="Palatino Linotype" w:eastAsia="等线" w:cs="Times New Roman"/>
                                <w:b/>
                                <w:bCs w:val="0"/>
                                <w:color w:val="000000"/>
                                <w:kern w:val="0"/>
                                <w:sz w:val="14"/>
                                <w:szCs w:val="20"/>
                                <w:lang w:val="en-US" w:eastAsia="zh-CN" w:bidi="en-US"/>
                              </w:rPr>
                              <w:t>/</w:t>
                            </w:r>
                            <w:r>
                              <w:rPr>
                                <w:rFonts w:hint="default" w:ascii="Palatino Linotype" w:hAnsi="Palatino Linotype" w:eastAsia="等线" w:cs="Times New Roman"/>
                                <w:bCs/>
                                <w:color w:val="000000"/>
                                <w:kern w:val="0"/>
                                <w:sz w:val="14"/>
                                <w:szCs w:val="20"/>
                                <w:lang w:val="en-US" w:eastAsia="zh-CN" w:bidi="en-US"/>
                              </w:rPr>
                              <w:t>by/4.0/).</w:t>
                            </w:r>
                          </w:p>
                          <w:p w14:paraId="08089FA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5pt;margin-top:318.6pt;height:253.55pt;width:106.5pt;z-index:251659264;mso-width-relative:page;mso-height-relative:page;" fillcolor="#FFFFFF [3201]" filled="t" stroked="f" coordsize="21600,21600" o:gfxdata="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B8B48TVAAAA&#10;CgEAAA8AAAAAAAAAAQAgAAAAIgAAAGRycy9kb3ducmV2LnhtbFBLAQIUABQAAAAIAIdO4kCKqgEY&#10;WQIAAJsEAAAOAAAAAAAAAAEAIAAAACQBAABkcnMvZTJvRG9jLnhtbFBLBQYAAAAABgAGAFkBAADv&#10;BQAAAAA=&#10;">
                <v:fill on="t" focussize="0,0"/>
                <v:stroke on="f" weight="0.5pt"/>
                <v:imagedata o:title=""/>
                <o:lock v:ext="edit" aspectratio="f"/>
                <v:textbox>
                  <w:txbxContent>
                    <w:p w14:paraId="5FCEFFD4">
                      <w:pPr>
                        <w:pStyle w:val="14"/>
                        <w:keepNext w:val="0"/>
                        <w:keepLines w:val="0"/>
                        <w:widowControl/>
                        <w:suppressLineNumbers w:val="0"/>
                        <w:adjustRightInd w:val="0"/>
                        <w:snapToGrid w:val="0"/>
                        <w:spacing w:before="0" w:beforeAutospacing="0" w:after="0" w:afterAutospacing="0" w:line="240" w:lineRule="atLeast"/>
                        <w:ind w:left="0" w:right="113"/>
                        <w:jc w:val="left"/>
                        <w:rPr>
                          <w:lang w:val="en-US"/>
                        </w:rPr>
                      </w:pPr>
                      <w:r>
                        <w:rPr>
                          <w:rFonts w:hint="default" w:ascii="Palatino Linotype" w:hAnsi="Palatino Linotype" w:eastAsia="Times New Roman" w:cs="Times New Roman"/>
                          <w:color w:val="000000"/>
                          <w:kern w:val="0"/>
                          <w:sz w:val="14"/>
                          <w:szCs w:val="20"/>
                          <w:lang w:val="en-US" w:eastAsia="zh-CN" w:bidi="ar"/>
                        </w:rPr>
                        <w:t xml:space="preserve">Received: April </w:t>
                      </w:r>
                      <w:r>
                        <w:rPr>
                          <w:rFonts w:hint="eastAsia" w:eastAsia="Times New Roman" w:cs="Times New Roman"/>
                          <w:color w:val="000000"/>
                          <w:kern w:val="0"/>
                          <w:sz w:val="14"/>
                          <w:szCs w:val="20"/>
                          <w:lang w:val="en-US" w:eastAsia="zh-CN" w:bidi="ar"/>
                        </w:rPr>
                        <w:t>10</w:t>
                      </w:r>
                      <w:r>
                        <w:rPr>
                          <w:rFonts w:hint="default" w:ascii="Palatino Linotype" w:hAnsi="Palatino Linotype" w:eastAsia="Times New Roman" w:cs="Times New Roman"/>
                          <w:color w:val="000000"/>
                          <w:kern w:val="0"/>
                          <w:sz w:val="14"/>
                          <w:szCs w:val="20"/>
                          <w:lang w:val="en-US" w:eastAsia="zh-CN" w:bidi="ar"/>
                        </w:rPr>
                        <w:t>, 2026</w:t>
                      </w:r>
                    </w:p>
                    <w:p w14:paraId="1BE97052">
                      <w:pPr>
                        <w:pStyle w:val="14"/>
                        <w:keepNext w:val="0"/>
                        <w:keepLines w:val="0"/>
                        <w:widowControl/>
                        <w:suppressLineNumbers w:val="0"/>
                        <w:adjustRightInd w:val="0"/>
                        <w:snapToGrid w:val="0"/>
                        <w:spacing w:before="0" w:beforeAutospacing="0" w:after="0" w:afterAutospacing="0" w:line="240" w:lineRule="atLeast"/>
                        <w:ind w:left="0" w:right="113"/>
                        <w:jc w:val="left"/>
                        <w:rPr>
                          <w:lang w:val="en-US"/>
                        </w:rPr>
                      </w:pPr>
                      <w:r>
                        <w:rPr>
                          <w:rFonts w:hint="default" w:ascii="Palatino Linotype" w:hAnsi="Palatino Linotype" w:eastAsia="Times New Roman" w:cs="Times New Roman"/>
                          <w:color w:val="000000"/>
                          <w:kern w:val="0"/>
                          <w:sz w:val="14"/>
                          <w:szCs w:val="20"/>
                          <w:lang w:val="en-US" w:eastAsia="zh-CN" w:bidi="ar"/>
                        </w:rPr>
                        <w:t>Revised: April 2</w:t>
                      </w:r>
                      <w:r>
                        <w:rPr>
                          <w:rFonts w:hint="eastAsia" w:eastAsia="Times New Roman" w:cs="Times New Roman"/>
                          <w:color w:val="000000"/>
                          <w:kern w:val="0"/>
                          <w:sz w:val="14"/>
                          <w:szCs w:val="20"/>
                          <w:lang w:val="en-US" w:eastAsia="zh-CN" w:bidi="ar"/>
                        </w:rPr>
                        <w:t>0</w:t>
                      </w:r>
                      <w:r>
                        <w:rPr>
                          <w:rFonts w:hint="default" w:ascii="Palatino Linotype" w:hAnsi="Palatino Linotype" w:eastAsia="Times New Roman" w:cs="Times New Roman"/>
                          <w:color w:val="000000"/>
                          <w:kern w:val="0"/>
                          <w:sz w:val="14"/>
                          <w:szCs w:val="20"/>
                          <w:lang w:val="en-US" w:eastAsia="zh-CN" w:bidi="ar"/>
                        </w:rPr>
                        <w:t>, 2026</w:t>
                      </w:r>
                    </w:p>
                    <w:p w14:paraId="32886CB6">
                      <w:pPr>
                        <w:pStyle w:val="14"/>
                        <w:keepNext w:val="0"/>
                        <w:keepLines w:val="0"/>
                        <w:widowControl/>
                        <w:suppressLineNumbers w:val="0"/>
                        <w:adjustRightInd w:val="0"/>
                        <w:snapToGrid w:val="0"/>
                        <w:spacing w:before="0" w:beforeAutospacing="0" w:after="0" w:afterAutospacing="0" w:line="240" w:lineRule="atLeast"/>
                        <w:ind w:left="0" w:right="113"/>
                        <w:jc w:val="left"/>
                        <w:rPr>
                          <w:lang w:val="en-US"/>
                        </w:rPr>
                      </w:pPr>
                      <w:r>
                        <w:rPr>
                          <w:rFonts w:hint="default" w:ascii="Palatino Linotype" w:hAnsi="Palatino Linotype" w:eastAsia="Times New Roman" w:cs="Times New Roman"/>
                          <w:color w:val="000000"/>
                          <w:kern w:val="0"/>
                          <w:sz w:val="14"/>
                          <w:szCs w:val="20"/>
                          <w:lang w:val="en-US" w:eastAsia="zh-CN" w:bidi="ar"/>
                        </w:rPr>
                        <w:t>Accepted: April 2</w:t>
                      </w:r>
                      <w:r>
                        <w:rPr>
                          <w:rFonts w:hint="eastAsia" w:eastAsia="Times New Roman" w:cs="Times New Roman"/>
                          <w:color w:val="000000"/>
                          <w:kern w:val="0"/>
                          <w:sz w:val="14"/>
                          <w:szCs w:val="20"/>
                          <w:lang w:val="en-US" w:eastAsia="zh-CN" w:bidi="ar"/>
                        </w:rPr>
                        <w:t>3</w:t>
                      </w:r>
                      <w:r>
                        <w:rPr>
                          <w:rFonts w:hint="default" w:ascii="Palatino Linotype" w:hAnsi="Palatino Linotype" w:eastAsia="Times New Roman" w:cs="Times New Roman"/>
                          <w:color w:val="000000"/>
                          <w:kern w:val="0"/>
                          <w:sz w:val="14"/>
                          <w:szCs w:val="20"/>
                          <w:lang w:val="en-US" w:eastAsia="zh-CN" w:bidi="ar"/>
                        </w:rPr>
                        <w:t>, 2026</w:t>
                      </w:r>
                    </w:p>
                    <w:p w14:paraId="79E11E0D">
                      <w:pPr>
                        <w:pStyle w:val="14"/>
                        <w:keepNext w:val="0"/>
                        <w:keepLines w:val="0"/>
                        <w:widowControl/>
                        <w:suppressLineNumbers w:val="0"/>
                        <w:adjustRightInd w:val="0"/>
                        <w:snapToGrid w:val="0"/>
                        <w:spacing w:before="0" w:beforeAutospacing="0" w:after="0" w:afterAutospacing="0" w:line="240" w:lineRule="atLeast"/>
                        <w:ind w:left="0" w:right="113"/>
                        <w:jc w:val="left"/>
                        <w:rPr>
                          <w:lang w:val="en-US"/>
                        </w:rPr>
                      </w:pPr>
                      <w:r>
                        <w:rPr>
                          <w:rFonts w:hint="default" w:ascii="Palatino Linotype" w:hAnsi="Palatino Linotype" w:eastAsia="Times New Roman" w:cs="Times New Roman"/>
                          <w:color w:val="000000"/>
                          <w:kern w:val="0"/>
                          <w:sz w:val="14"/>
                          <w:szCs w:val="20"/>
                          <w:lang w:val="en-US" w:eastAsia="zh-CN" w:bidi="ar"/>
                        </w:rPr>
                        <w:t>Published: May 13, 2026</w:t>
                      </w:r>
                    </w:p>
                    <w:p w14:paraId="1D768A28">
                      <w:pPr>
                        <w:pStyle w:val="14"/>
                        <w:keepNext w:val="0"/>
                        <w:keepLines w:val="0"/>
                        <w:widowControl/>
                        <w:suppressLineNumbers w:val="0"/>
                        <w:adjustRightInd w:val="0"/>
                        <w:snapToGrid w:val="0"/>
                        <w:spacing w:before="120" w:beforeAutospacing="0" w:after="0" w:afterAutospacing="0" w:line="240" w:lineRule="atLeast"/>
                        <w:ind w:left="0" w:right="113"/>
                        <w:jc w:val="left"/>
                        <w:rPr>
                          <w:rFonts w:eastAsia="等线"/>
                          <w:b/>
                          <w:bCs w:val="0"/>
                          <w:lang w:val="en-US" w:bidi="en-US"/>
                        </w:rPr>
                      </w:pPr>
                      <w:r>
                        <w:rPr>
                          <w:rFonts w:hint="default" w:ascii="Palatino Linotype" w:hAnsi="Palatino Linotype" w:eastAsia="等线" w:cs="Times New Roman"/>
                          <w:b/>
                          <w:bCs w:val="0"/>
                          <w:color w:val="000000"/>
                          <w:kern w:val="0"/>
                          <w:sz w:val="14"/>
                          <w:szCs w:val="20"/>
                          <w:lang w:val="en-US" w:eastAsia="zh-CN" w:bidi="en-US"/>
                        </w:rPr>
                        <w:t>Copyright:</w:t>
                      </w:r>
                      <w:r>
                        <w:rPr>
                          <w:rFonts w:hint="default" w:ascii="Palatino Linotype" w:hAnsi="Palatino Linotype" w:eastAsia="等线" w:cs="Times New Roman"/>
                          <w:bCs/>
                          <w:color w:val="000000"/>
                          <w:kern w:val="0"/>
                          <w:sz w:val="14"/>
                          <w:szCs w:val="20"/>
                          <w:lang w:val="en-US" w:eastAsia="zh-CN" w:bidi="en-US"/>
                        </w:rPr>
                        <w:t xml:space="preserve"> © 2026 by the authors. Licensee Axon Academic Publishing Institute, Hong Kong, China.This article is an open access article distributed under the terms and conditions of the Creative Commons Attribution (CC BY) license (http://creativecommons.org/licenses</w:t>
                      </w:r>
                      <w:r>
                        <w:rPr>
                          <w:rFonts w:hint="default" w:ascii="Palatino Linotype" w:hAnsi="Palatino Linotype" w:eastAsia="等线" w:cs="Times New Roman"/>
                          <w:b/>
                          <w:bCs w:val="0"/>
                          <w:color w:val="000000"/>
                          <w:kern w:val="0"/>
                          <w:sz w:val="14"/>
                          <w:szCs w:val="20"/>
                          <w:lang w:val="en-US" w:eastAsia="zh-CN" w:bidi="en-US"/>
                        </w:rPr>
                        <w:t>/</w:t>
                      </w:r>
                      <w:r>
                        <w:rPr>
                          <w:rFonts w:hint="default" w:ascii="Palatino Linotype" w:hAnsi="Palatino Linotype" w:eastAsia="等线" w:cs="Times New Roman"/>
                          <w:bCs/>
                          <w:color w:val="000000"/>
                          <w:kern w:val="0"/>
                          <w:sz w:val="14"/>
                          <w:szCs w:val="20"/>
                          <w:lang w:val="en-US" w:eastAsia="zh-CN" w:bidi="en-US"/>
                        </w:rPr>
                        <w:t>by/4.0/).</w:t>
                      </w:r>
                    </w:p>
                    <w:p w14:paraId="08089FAE"/>
                  </w:txbxContent>
                </v:textbox>
              </v:shape>
            </w:pict>
          </mc:Fallback>
        </mc:AlternateContent>
      </w:r>
      <w:r>
        <w:rPr>
          <w:rFonts w:hint="eastAsia"/>
          <w:b/>
          <w:bCs/>
          <w:color w:val="auto"/>
        </w:rPr>
        <w:t xml:space="preserve">Abstract: </w:t>
      </w:r>
      <w:r>
        <w:rPr>
          <w:rFonts w:hint="eastAsia"/>
          <w:color w:val="auto"/>
        </w:rPr>
        <w:t>There is a keyword problem in the development process of the digital economy, the digital divide, which not only deprives the disadvantaged groups of the right to access information and opportunities but also hinders the whole society from moving forward to informatization and intelligence. Taking the M&amp;A from 2008-2022 as a sample, we adopt an empirical analysis method to examine how the digital divide affects the completion of M&amp;A. The findings indicate that the digital divide inhibits the completion of M&amp;A. Further analysis reveals that this inhibitory effect primarily exists when the acquirer’s overall digitization level lags behind that of the acquiree. Specifically, the negative impact is most pronounced when the acquirer falls behind the acquiree in both digital technology and digital application dimensions. Heterogeneity tests show that the digital divide exerts a stronger inhibitory effect in cross-location M&amp;As, when the acquiree has lower information transparency, when the acquirer lacks extensive M&amp;A culture, when the acquiree possesses a rich M&amp;A culture, and when there is a substantial disparity in M&amp;A culture between the two parties. there is no effect of the digital divide on the number of days to M&amp;A completion. Additionally, we find that the digital divide does not significantly affect the number of days to M&amp;A completion. This suggests that while digital asymmetry increases uncertainty and reduces the probability of deal closure, it does not prolong the procedural timeline, as the completion duration is predominantly governed by standardized legal, financial, and regulatory processes rather than digital integration challenges. We incorporate the characteristics of M&amp;A parties into the literature on M&amp;A by studying the digital divide between the two p</w:t>
      </w:r>
      <w:bookmarkStart w:id="13" w:name="_GoBack"/>
      <w:bookmarkEnd w:id="13"/>
      <w:r>
        <w:rPr>
          <w:rFonts w:hint="eastAsia"/>
          <w:color w:val="auto"/>
        </w:rPr>
        <w:t>arties, which enriches the existing literature while better guiding companies to use digitalization to facilitate M&amp;A completion.</w:t>
      </w:r>
    </w:p>
    <w:p w14:paraId="24D4BF6A">
      <w:pPr>
        <w:pStyle w:val="26"/>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rPr>
      </w:pPr>
      <w:r>
        <w:rPr>
          <w:rFonts w:hint="eastAsia"/>
          <w:b/>
          <w:bCs/>
          <w:color w:val="auto"/>
        </w:rPr>
        <w:t>Keywords:</w:t>
      </w:r>
      <w:r>
        <w:rPr>
          <w:rFonts w:hint="eastAsia"/>
          <w:color w:val="auto"/>
        </w:rPr>
        <w:t xml:space="preserve"> digital divide; M&amp;A; digital technology; digital application</w:t>
      </w:r>
    </w:p>
    <w:p w14:paraId="0E88C7E0">
      <w:pPr>
        <w:pStyle w:val="26"/>
        <w:bidi w:val="0"/>
        <w:rPr>
          <w:rFonts w:hint="eastAsia"/>
          <w:color w:val="auto"/>
        </w:rPr>
      </w:pPr>
    </w:p>
    <w:p w14:paraId="6E3F2848">
      <w:pPr>
        <w:pStyle w:val="24"/>
        <w:bidi w:val="0"/>
        <w:rPr>
          <w:rFonts w:hint="eastAsia"/>
          <w:color w:val="auto"/>
        </w:rPr>
      </w:pPr>
      <w:r>
        <w:rPr>
          <w:rFonts w:hint="eastAsia"/>
          <w:color w:val="auto"/>
        </w:rPr>
        <w:t>Introduction</w:t>
      </w:r>
    </w:p>
    <w:p w14:paraId="6DF0BDFA">
      <w:pPr>
        <w:pStyle w:val="26"/>
        <w:bidi w:val="0"/>
        <w:rPr>
          <w:rFonts w:hint="eastAsia"/>
          <w:color w:val="auto"/>
        </w:rPr>
      </w:pPr>
      <w:r>
        <w:rPr>
          <w:rFonts w:hint="eastAsia"/>
          <w:color w:val="auto"/>
        </w:rPr>
        <w:t>China's 2024 government work report states "formulate policies to support the high-quality development of the digital economy, actively promote the industrialization of digital industry and industrial digitization, and promote the deep integration of digital technology and the real economy." This shows the importance China attaches to the development of the digital economy. However, there is a key problem in the development of the digital economy - the digital divide. The digital divide not only deprives disadvantaged groups of the right to access information and opportunities but also hinders the entire society from advancing towards informatization and intelligence. Enterprises, as an important main body of the micro-economy, are of great significance to the development of the national digital economy, and M&amp;A, as an important means for the externalized development of enterprises in the digital era, is conducive to the acquisition of innovative resources, expansion of the business territory, integration of resources, prevention of risks, enhancement of the competitive strength and enhancement of enterprise value[1]. However, the digital divide between the acquirer and the acquiree may result in the acquirer's inability to effectively understand the acquiree, leading to the failure of the M&amp;A. Therefore an exploration of how the digital divide affects M&amp;A completion will help guide the practice of M&amp;A in the era of digital economy and facilitate enterprises to integrate more smoothly into the wave of the digital economy era.</w:t>
      </w:r>
    </w:p>
    <w:p w14:paraId="36E0F003">
      <w:pPr>
        <w:pStyle w:val="26"/>
        <w:bidi w:val="0"/>
        <w:rPr>
          <w:rFonts w:hint="eastAsia"/>
          <w:color w:val="auto"/>
        </w:rPr>
      </w:pPr>
      <w:r>
        <w:rPr>
          <w:rFonts w:hint="eastAsia"/>
          <w:color w:val="auto"/>
        </w:rPr>
        <w:t>Existing papers on M&amp;A completion fall into three main areas: the influence of M&amp;A characteristics, the influence of M&amp;A parties' characteristics, and extrinsic influences. M&amp;A characteristics are more likely to be completed in more deal-friendly, cash-based transactions, and more likely to be "derailed" in complex and large deals that are closely scrutinized by regulators[2], while the value of the firm may change significantly between the setting of the terms of the deal and the actual closing of the deal, leading to a higher probability of the M&amp;A not being completed. Changes between the setting of deal terms and the actual closing of the deal, leading to an increased probability of the M&amp;A not being completed[3]. On M&amp;A party characteristics, risk-averse creditors reduce the likelihood of acquisition completion[4]. On extrinsic influences affecting factors, the probability of deal completion significantly increases with the number of favorable acquirers' post-merger announcement proposals but decreases with the number of unfavorable acquirers' post-merger announcement proposals[5], while the failure of deal coordination based on culture clashes, and M&amp;A activities negatively affected by social media discussions lead to the failure of corporate M&amp;A to be completed[6]. Studies on overseas M&amp;A have found a significant positive correlation between the CSR of the principal merger party and the completion rate of overseas M&amp;A[7], but the institutional duality between the home country of the acquirer and the target country of the acquired party reduces the likelihood of the completion of the acquisition[4]. At the same time economic shocks, regulatory shocks, and technological shocks drive a wave of industry M&amp;As. However, whether such shocks trigger a wave of M&amp;As depends on the adequacy of overall capital liquidity[8]. Existing studies have conducted a lot of research on M&amp;A completion but ignored the impact of differences between M&amp;A parties on M&amp;A completion, we integrate the characteristics of M&amp;A parties into the literature on M&amp;A completion by examining the digital divide between M&amp;A parties to better guide firms to utilize digitization to facilitate the completion of M&amp;A while enriching the existing literature.</w:t>
      </w:r>
    </w:p>
    <w:p w14:paraId="0D8EFBEE">
      <w:pPr>
        <w:pStyle w:val="26"/>
        <w:bidi w:val="0"/>
        <w:rPr>
          <w:rFonts w:hint="eastAsia"/>
          <w:color w:val="auto"/>
        </w:rPr>
      </w:pPr>
      <w:r>
        <w:rPr>
          <w:rFonts w:hint="eastAsia"/>
          <w:color w:val="auto"/>
        </w:rPr>
        <w:t>We test the effect of the digital divide between M&amp;A parties on M&amp;A completion using the difference in the degree of digitization between M&amp;A parties as the digital divide between M&amp;A parties in a sample of M&amp;A parties that are both listed companies from 2008 to 2022. It is found that the digital divide reduces the completion rate of M&amp;A, and the results remain robust after instrumental variable tests, changing the explanatory variable measures, changing the sample period, changing the sample model, and deleting the sample of digitized industries. The effect of the digital divide on the completion of M&amp;A is stronger in the case of cross-location M&amp;A, lower information transparency of the acquiree, lower level of M&amp;A culture of the acquirer, higher level of M&amp;A culture of the acquiree, and larger differences in M&amp;A culture between the two sides of the M&amp;A; and the digital divide does not affect the length of the completion of the M&amp;A.</w:t>
      </w:r>
    </w:p>
    <w:p w14:paraId="7A3917AD">
      <w:pPr>
        <w:pStyle w:val="26"/>
        <w:bidi w:val="0"/>
        <w:rPr>
          <w:rFonts w:hint="eastAsia"/>
          <w:color w:val="auto"/>
        </w:rPr>
      </w:pPr>
      <w:r>
        <w:rPr>
          <w:rFonts w:hint="eastAsia"/>
          <w:color w:val="auto"/>
        </w:rPr>
        <w:t>Our contributions may be as follows: first, in terms of research content, the study enriches and expands the basic meaning of the digital divide. Drawing on the existing literature on digital divide, we construct a measure of digital divide using both sides of the M&amp;A, which helps to understand the existence of digital divide among firms; second, in terms of research perspectives, we expand related studies in the field of digitalization and M&amp;A. Based on the M&amp;A, we reveal the impact of digital divide on M&amp;A completion, which forms a better complement to the existing studies; third, in terms of findings, our study can provide empirical evidence for other subsequent studies on digital divide. The digital divide is not only between M&amp;A parties but also widely exists among supply chains and in business cooperation. We analyze the impact of the digital divide through M&amp;A, and by assessing the adverse impacts of the digital divide, we can not only provide policy insights for promoting enterprise digitization but also provide useful references for the policy design of digitization and M&amp;A in China.</w:t>
      </w:r>
    </w:p>
    <w:p w14:paraId="7FC78769">
      <w:pPr>
        <w:pStyle w:val="26"/>
        <w:bidi w:val="0"/>
        <w:rPr>
          <w:rFonts w:hint="eastAsia"/>
          <w:color w:val="auto"/>
        </w:rPr>
      </w:pPr>
    </w:p>
    <w:p w14:paraId="7C66407A">
      <w:pPr>
        <w:pStyle w:val="24"/>
        <w:bidi w:val="0"/>
        <w:rPr>
          <w:rFonts w:hint="eastAsia"/>
          <w:color w:val="auto"/>
        </w:rPr>
      </w:pPr>
      <w:r>
        <w:rPr>
          <w:rFonts w:hint="eastAsia"/>
          <w:color w:val="auto"/>
        </w:rPr>
        <w:t>Research hypothesis</w:t>
      </w:r>
    </w:p>
    <w:p w14:paraId="2BC78C09">
      <w:pPr>
        <w:pStyle w:val="26"/>
        <w:bidi w:val="0"/>
        <w:rPr>
          <w:rFonts w:hint="eastAsia"/>
          <w:color w:val="auto"/>
        </w:rPr>
      </w:pPr>
      <w:r>
        <w:rPr>
          <w:rFonts w:hint="eastAsia"/>
          <w:color w:val="auto"/>
        </w:rPr>
        <w:t>In today's digital era, inter-firm M&amp;A activities are not only a restructuring of capital and resources, but also an integration of capabilities and assets. However, the difference in digitization level between M&amp;A parties, the so-called digital divide, may become a hidden obstacle on the way to M&amp;A completion. We analyze the impact of digital divide between M&amp;A parties on M&amp;A completion from the following four points:</w:t>
      </w:r>
    </w:p>
    <w:p w14:paraId="6DE6FFE0">
      <w:pPr>
        <w:pStyle w:val="26"/>
        <w:bidi w:val="0"/>
        <w:rPr>
          <w:rFonts w:hint="eastAsia"/>
          <w:color w:val="auto"/>
        </w:rPr>
      </w:pPr>
      <w:r>
        <w:rPr>
          <w:rFonts w:hint="eastAsia"/>
          <w:color w:val="auto"/>
        </w:rPr>
        <w:t>First, the information asymmetry theory states that when the amount and quality of information possessed by both parties to a transaction is inconsistent, it may lead to market failure[9]. In the M&amp;A process, if there is a significant difference in the level of digitization between the acquirer and the acquiree, it may lead to inadequate or inaccurate information disclosure. In M&amp;A, the value of digital assets such as software, data, and network infrastructure is difficult to assess accurately. The quantity and quality of digital assets owned by the acquiree, as well as the degree of integration with the business, may not be fully grasped by the acquirer, and at the same time, there may be undisclosed or undiscovered cyberculture vulnerabilities and historical events in the acquiree, and this information asymmetry may bring potential risks to the acquirer[10], thus the existence of the digital divide makes it potentially difficult for the acquirer to accurately assess the value of the acquiree[11], increasing the uncertainty of the M&amp;A and thus reducing the likelihood of the M&amp;A being completed[3].</w:t>
      </w:r>
    </w:p>
    <w:p w14:paraId="35A7767C">
      <w:pPr>
        <w:pStyle w:val="26"/>
        <w:bidi w:val="0"/>
        <w:rPr>
          <w:rFonts w:hint="eastAsia"/>
          <w:color w:val="auto"/>
        </w:rPr>
      </w:pPr>
      <w:r>
        <w:rPr>
          <w:rFonts w:hint="eastAsia"/>
          <w:color w:val="auto"/>
        </w:rPr>
        <w:t>Second, transaction cost theory emphasizes that costs during the transaction process affect decision-making. The digital divide may lead to increased communication costs, coordination costs, and integration costs during the M&amp;A process[12]. When there is a significant digital divide between the acquirer and the acquiree, the acquirer may need to invest additional resources in understanding and integrating the acquiree's digital systems, or the acquiree's employees may need to be trained to understand and apply each other's digitalization on both sides of the merger. These additional costs may affect the acquirer's decision-making[13], making the M&amp;A process more complex and difficult, and reducing the likelihood of completion.</w:t>
      </w:r>
    </w:p>
    <w:p w14:paraId="0664039A">
      <w:pPr>
        <w:pStyle w:val="26"/>
        <w:bidi w:val="0"/>
        <w:rPr>
          <w:rFonts w:hint="eastAsia"/>
          <w:color w:val="auto"/>
        </w:rPr>
      </w:pPr>
      <w:r>
        <w:rPr>
          <w:rFonts w:hint="eastAsia"/>
          <w:color w:val="auto"/>
        </w:rPr>
        <w:t>Third, organizational culture and change management theories focus on the values, beliefs, and behavioral norms within an organization, as well as adaptation during the change process. Cultural differences play an important role in business, and the more pronounced the cultural differences, the less likely the successful completion of a business M&amp;A[14]. The digital divide between M&amp;A parties may lead to new cultural differences between the M&amp;A parties, especially in terms of digital work styles and decision-making processes. Such cultural differences may cause employee resistance and conflict after the M&amp;A[14], affecting the effectiveness of change management[6][15], and the M&amp;A parties may abandon the M&amp;A after investigating it, thus decreasing the likelihood of the M&amp;A being completed.</w:t>
      </w:r>
    </w:p>
    <w:p w14:paraId="28B031DA">
      <w:pPr>
        <w:pStyle w:val="26"/>
        <w:bidi w:val="0"/>
        <w:rPr>
          <w:rFonts w:hint="eastAsia"/>
          <w:color w:val="auto"/>
        </w:rPr>
      </w:pPr>
      <w:r>
        <w:rPr>
          <w:rFonts w:hint="eastAsia"/>
          <w:color w:val="auto"/>
        </w:rPr>
        <w:t>Fourth, strategic management theory emphasizes the formulation and execution of corporate strategy. M&amp;A is a part of corporate strategy, which aims to achieve the optimal allocation of resources and the enhancement of core competitiveness by relying on the capital market[16]. The consistency of the digital strategies of both M&amp;A parties is crucial for the overall development and strategy execution of the M&amp;A party after the M&amp;A, and it will affect the M&amp;A effect after the M&amp;A. If there are inconsistencies in the digital strategies of the M&amp;A parties, it may lead to difficulties in strategy execution after the M&amp;A and affect the overall effectiveness of the M&amp;A. The M&amp;A parties may reassess the strategic value of the M&amp;A, which may affect the completion of the M&amp;A.</w:t>
      </w:r>
    </w:p>
    <w:p w14:paraId="515583CC">
      <w:pPr>
        <w:pStyle w:val="26"/>
        <w:bidi w:val="0"/>
        <w:rPr>
          <w:rFonts w:hint="eastAsia"/>
          <w:color w:val="auto"/>
        </w:rPr>
      </w:pPr>
      <w:r>
        <w:rPr>
          <w:rFonts w:hint="eastAsia"/>
          <w:color w:val="auto"/>
        </w:rPr>
        <w:t>Therefore, we propose the following Hypotheses:</w:t>
      </w:r>
    </w:p>
    <w:p w14:paraId="243C3CF6">
      <w:pPr>
        <w:pStyle w:val="26"/>
        <w:bidi w:val="0"/>
        <w:rPr>
          <w:rFonts w:hint="eastAsia"/>
          <w:color w:val="auto"/>
        </w:rPr>
      </w:pPr>
      <w:r>
        <w:rPr>
          <w:rFonts w:hint="eastAsia"/>
          <w:color w:val="auto"/>
        </w:rPr>
        <w:t>The digital divide between the merging parties inhibits the completion of M&amp;A.</w:t>
      </w:r>
    </w:p>
    <w:p w14:paraId="0BC2668B">
      <w:pPr>
        <w:pStyle w:val="24"/>
        <w:bidi w:val="0"/>
        <w:rPr>
          <w:rFonts w:hint="eastAsia"/>
          <w:color w:val="auto"/>
        </w:rPr>
      </w:pPr>
      <w:r>
        <w:rPr>
          <w:rFonts w:hint="eastAsia"/>
          <w:color w:val="auto"/>
        </w:rPr>
        <w:t>Empirical design</w:t>
      </w:r>
    </w:p>
    <w:p w14:paraId="0D6319AC">
      <w:pPr>
        <w:pStyle w:val="31"/>
        <w:bidi w:val="0"/>
        <w:rPr>
          <w:rFonts w:hint="eastAsia"/>
          <w:color w:val="auto"/>
        </w:rPr>
      </w:pPr>
      <w:r>
        <w:rPr>
          <w:rFonts w:hint="eastAsia"/>
          <w:color w:val="auto"/>
        </w:rPr>
        <w:t>3.1 Data source</w:t>
      </w:r>
    </w:p>
    <w:p w14:paraId="65343CCC">
      <w:pPr>
        <w:pStyle w:val="26"/>
        <w:bidi w:val="0"/>
        <w:rPr>
          <w:rFonts w:hint="eastAsia"/>
          <w:color w:val="auto"/>
        </w:rPr>
      </w:pPr>
      <w:r>
        <w:rPr>
          <w:rFonts w:hint="eastAsia"/>
          <w:color w:val="auto"/>
        </w:rPr>
        <w:t>Our sample is the sample of M&amp;A companies whose buyers and sellers are listed companies in Shanghai and Shenzhen from 2008 to 2022. We select 2008 as the starting year because China's M&amp;A database (CSMAR) began to systematically record detailed M&amp;A announcement dates, transaction terms, and completion status with high reliability from this year onward, ensuring the consistency and availability of key variables for empirical analysis. To ensure data quality, we carry out a series of treatments on the raw data: (1) deleting samples in which both sides of M&amp;A are in the financial industry; (2) deleting samples with incomplete data; (3) deleting samples in which one side of the M&amp;A or both sides of the M&amp;A are unlisted companies; (4) excluding firms with special treatment status (i.e., ST or *ST) to mitigate the impact of financial distress on M&amp;A outcomes; (5) removing transactions involving backdoor listings or major asset restructurings, as these deals follow distinct regulatory approval procedures and strategic motivations that differ from conventional M&amp;As. Our M&amp;A data and financial data mainly come from the CSAMR database and are supplemented by the CNRDS database, with the key continuous variables being shrink-tailed up and down by 1%, and the measurement software using stata17.0. It should be noted that there may be multiple buyers and sellers in the same M&amp;A, so we combine the multiple buyers and sellers in the same M&amp;A to form the "M&amp;A Party - Year" and the "M&amp;A Seller - Year". We combine multiple buyers and sellers in the same M&amp;A to form a sample pair of “M&amp;A party - year - M&amp;A seller”.</w:t>
      </w:r>
    </w:p>
    <w:p w14:paraId="352686BD">
      <w:pPr>
        <w:pStyle w:val="31"/>
        <w:bidi w:val="0"/>
        <w:rPr>
          <w:rFonts w:hint="eastAsia"/>
          <w:color w:val="auto"/>
        </w:rPr>
      </w:pPr>
      <w:r>
        <w:rPr>
          <w:rFonts w:hint="eastAsia"/>
          <w:color w:val="auto"/>
        </w:rPr>
        <w:t>3.2 Explanation of variables</w:t>
      </w:r>
    </w:p>
    <w:p w14:paraId="7CD89A54">
      <w:pPr>
        <w:pStyle w:val="31"/>
        <w:bidi w:val="0"/>
        <w:rPr>
          <w:rFonts w:hint="eastAsia"/>
          <w:color w:val="auto"/>
        </w:rPr>
      </w:pPr>
      <w:r>
        <w:rPr>
          <w:rFonts w:hint="eastAsia"/>
          <w:color w:val="auto"/>
        </w:rPr>
        <w:t>3.2.1 Explained variable: M&amp;A completion (Merger_Success)</w:t>
      </w:r>
    </w:p>
    <w:p w14:paraId="4E3566D4">
      <w:pPr>
        <w:pStyle w:val="26"/>
        <w:bidi w:val="0"/>
        <w:rPr>
          <w:rFonts w:hint="eastAsia"/>
          <w:color w:val="auto"/>
        </w:rPr>
      </w:pPr>
      <w:r>
        <w:rPr>
          <w:rFonts w:hint="eastAsia"/>
          <w:color w:val="auto"/>
        </w:rPr>
        <w:t>Regarding the measurement of M&amp;A completion, most of the existing literature is still vague on the concepts of M&amp;A completion and M&amp;A success. We believe that M&amp;A success should be the completion of M&amp;A to achieve the purpose of M&amp;A, however, there are greater difficulties in measuring the purpose of M&amp;A. Therefore, we mainly adopt M&amp;A completion as our explanatory variable, taking 1 if the M&amp;A is completed and 0 otherwise[5].</w:t>
      </w:r>
    </w:p>
    <w:p w14:paraId="64C76F7E">
      <w:pPr>
        <w:pStyle w:val="31"/>
        <w:bidi w:val="0"/>
        <w:rPr>
          <w:rFonts w:hint="eastAsia"/>
          <w:color w:val="auto"/>
        </w:rPr>
      </w:pPr>
      <w:r>
        <w:rPr>
          <w:rFonts w:hint="eastAsia"/>
          <w:color w:val="auto"/>
        </w:rPr>
        <w:t>3.2.2 Explanatory variable: digital divide (Digital_Divide)</w:t>
      </w:r>
    </w:p>
    <w:p w14:paraId="5B50DD54">
      <w:pPr>
        <w:pStyle w:val="26"/>
        <w:bidi w:val="0"/>
        <w:rPr>
          <w:rFonts w:hint="eastAsia"/>
          <w:color w:val="auto"/>
        </w:rPr>
      </w:pPr>
      <w:r>
        <w:rPr>
          <w:rFonts w:hint="eastAsia"/>
          <w:color w:val="auto"/>
        </w:rPr>
        <w:t>Drawing on [17], we measure the digitization level of firms on both sides of the M&amp;A by taking the logarithm of the number of digitized word frequencies disclosed in the annual reports of both sides of the M&amp;A plus one, and we also measure the digital divide of both sides of the M&amp;A by taking the absolute value of the difference in the digitization level of the merger buyer and the seller.</w:t>
      </w:r>
    </w:p>
    <w:p w14:paraId="7C333718">
      <w:pPr>
        <w:pStyle w:val="31"/>
        <w:bidi w:val="0"/>
        <w:rPr>
          <w:rFonts w:hint="eastAsia"/>
          <w:color w:val="auto"/>
        </w:rPr>
      </w:pPr>
      <w:r>
        <w:rPr>
          <w:rFonts w:hint="eastAsia"/>
          <w:color w:val="auto"/>
        </w:rPr>
        <w:t>3.2.3 Control variables</w:t>
      </w:r>
    </w:p>
    <w:p w14:paraId="653E3F40">
      <w:pPr>
        <w:pStyle w:val="26"/>
        <w:bidi w:val="0"/>
        <w:rPr>
          <w:rFonts w:hint="eastAsia"/>
          <w:color w:val="auto"/>
        </w:rPr>
      </w:pPr>
      <w:r>
        <w:rPr>
          <w:rFonts w:hint="eastAsia"/>
          <w:color w:val="auto"/>
        </w:rPr>
        <w:t>The age gap between the two sides of the M&amp;A(Merger_Age), the difference between the sample year and the year of establishment to measure the age of the enterprise, the absolute value of the difference between the ages of the two parties; M&amp;A of the two sides of the size of the gap (Merger_Size), the absolute value of the difference between the natural logarithm of the total assets of the two companies to measure the difference between the two sides of the M&amp;A of the leverage gap between the two sides of the M&amp;A of the (Merger_Lev ), measured by the absolute value of the difference between the ratio of total liabilities to total assets of the M&amp;A parties; Merger and Acquisition Nature of Ownership Gap (Merger_SOE), if the M&amp;A parties are state-owned enterprises, then take 1, otherwise take 0, and subtract the nature of the ownership of the two sides of the M&amp;A and take the absolute value; M&amp;A Pay (Merger_Pay), if the M&amp;A is based on the equity of the target, then take 1, otherwise take 0; M&amp;A parties Growth gap (Merger_Growth), measured by the absolute value of the difference between the growth rate of operating income of the two sides of the M&amp;A; M&amp;A of the two sides of the performance gap (Merger_ROA), mergers and acquisitions of the two sides of the ROA difference in absolute value; mergers and acquisitions of the two sides of Tobin's Q gap (Merger_Tobinq), M&amp;A of the two sides of the Tobin's Q value of the absolute value of the difference between the two sides of the M&amp;A of the two sides of the gap between book-to-market ratio (Merger_BM), the absolute value of the difference between the book-to-market ratios of the M&amp;A parties; Gap in equity checks and balances between M&amp;A parties（Merger_ Equity）, the absolute value of the difference between the ratio of the shareholding of the first largest shareholder and the ratio of the shareholding of the top ten shareholders of the M&amp;A parties. The definitions of the variables are shown in Table 1.</w:t>
      </w:r>
    </w:p>
    <w:p w14:paraId="59116A47">
      <w:pPr>
        <w:pStyle w:val="26"/>
        <w:bidi w:val="0"/>
        <w:rPr>
          <w:rFonts w:hint="eastAsia"/>
          <w:color w:val="auto"/>
        </w:rPr>
      </w:pPr>
    </w:p>
    <w:p w14:paraId="3D5B32A2">
      <w:pPr>
        <w:pStyle w:val="26"/>
        <w:bidi w:val="0"/>
        <w:rPr>
          <w:rFonts w:hint="eastAsia"/>
          <w:color w:val="auto"/>
        </w:rPr>
      </w:pPr>
    </w:p>
    <w:p w14:paraId="5F87E3EC">
      <w:pPr>
        <w:pStyle w:val="11"/>
        <w:keepNext/>
        <w:ind w:firstLine="0" w:firstLineChars="0"/>
        <w:jc w:val="center"/>
        <w:rPr>
          <w:rFonts w:ascii="Times New Roman" w:hAnsi="Times New Roman" w:eastAsia="宋体"/>
          <w:b/>
          <w:bCs/>
          <w:color w:val="auto"/>
          <w:sz w:val="18"/>
        </w:rPr>
      </w:pPr>
      <w:bookmarkStart w:id="0" w:name="_Ref174090558"/>
      <w:r>
        <w:rPr>
          <w:rFonts w:ascii="Times New Roman" w:hAnsi="Times New Roman" w:eastAsia="宋体"/>
          <w:b/>
          <w:bCs/>
          <w:color w:val="auto"/>
          <w:sz w:val="18"/>
        </w:rPr>
        <w:t>Table 1</w:t>
      </w:r>
      <w:bookmarkEnd w:id="0"/>
      <w:r>
        <w:rPr>
          <w:rFonts w:hint="eastAsia" w:ascii="Times New Roman" w:hAnsi="Times New Roman" w:eastAsia="宋体"/>
          <w:b/>
          <w:bCs/>
          <w:color w:val="auto"/>
          <w:sz w:val="18"/>
        </w:rPr>
        <w:t xml:space="preserve"> </w:t>
      </w:r>
      <w:r>
        <w:rPr>
          <w:rFonts w:ascii="Times New Roman" w:hAnsi="Times New Roman" w:eastAsia="宋体"/>
          <w:b/>
          <w:bCs/>
          <w:color w:val="auto"/>
          <w:sz w:val="18"/>
        </w:rPr>
        <w:t>Description of main variables</w:t>
      </w:r>
    </w:p>
    <w:tbl>
      <w:tblPr>
        <w:tblStyle w:val="16"/>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43"/>
        <w:gridCol w:w="1418"/>
        <w:gridCol w:w="5035"/>
      </w:tblGrid>
      <w:tr w14:paraId="18F74FE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3" w:type="dxa"/>
            <w:tcBorders>
              <w:top w:val="single" w:color="auto" w:sz="4" w:space="0"/>
              <w:bottom w:val="single" w:color="auto" w:sz="4" w:space="0"/>
            </w:tcBorders>
            <w:vAlign w:val="center"/>
          </w:tcPr>
          <w:p w14:paraId="6F00893C">
            <w:pPr>
              <w:keepNext w:val="0"/>
              <w:keepLines w:val="0"/>
              <w:widowControl w:val="0"/>
              <w:suppressLineNumbers w:val="0"/>
              <w:spacing w:before="0" w:beforeAutospacing="0" w:after="0" w:afterAutospacing="0"/>
              <w:ind w:left="0" w:right="0" w:firstLine="0" w:firstLineChars="0"/>
              <w:rPr>
                <w:rFonts w:hint="default" w:eastAsia="宋体"/>
                <w:color w:val="auto"/>
                <w:sz w:val="18"/>
                <w:szCs w:val="20"/>
              </w:rPr>
            </w:pPr>
            <w:r>
              <w:rPr>
                <w:rFonts w:hint="default" w:eastAsia="宋体"/>
                <w:color w:val="auto"/>
                <w:sz w:val="18"/>
                <w:szCs w:val="20"/>
              </w:rPr>
              <w:t>Variable type</w:t>
            </w:r>
          </w:p>
        </w:tc>
        <w:tc>
          <w:tcPr>
            <w:tcW w:w="1418" w:type="dxa"/>
            <w:tcBorders>
              <w:top w:val="single" w:color="auto" w:sz="4" w:space="0"/>
              <w:bottom w:val="single" w:color="auto" w:sz="4" w:space="0"/>
            </w:tcBorders>
          </w:tcPr>
          <w:p w14:paraId="029DB7EA">
            <w:pPr>
              <w:keepNext w:val="0"/>
              <w:keepLines w:val="0"/>
              <w:widowControl w:val="0"/>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V</w:t>
            </w:r>
            <w:r>
              <w:rPr>
                <w:rFonts w:hint="default" w:eastAsia="宋体"/>
                <w:color w:val="auto"/>
                <w:sz w:val="18"/>
                <w:szCs w:val="20"/>
              </w:rPr>
              <w:t>ariable name</w:t>
            </w:r>
          </w:p>
        </w:tc>
        <w:tc>
          <w:tcPr>
            <w:tcW w:w="5035" w:type="dxa"/>
            <w:tcBorders>
              <w:top w:val="single" w:color="auto" w:sz="4" w:space="0"/>
              <w:bottom w:val="single" w:color="auto" w:sz="4" w:space="0"/>
            </w:tcBorders>
          </w:tcPr>
          <w:p w14:paraId="77A53BE2">
            <w:pPr>
              <w:keepNext w:val="0"/>
              <w:keepLines w:val="0"/>
              <w:widowControl w:val="0"/>
              <w:suppressLineNumbers w:val="0"/>
              <w:spacing w:before="0" w:beforeAutospacing="0" w:after="0" w:afterAutospacing="0"/>
              <w:ind w:left="0" w:right="0" w:firstLine="0" w:firstLineChars="0"/>
              <w:rPr>
                <w:rFonts w:hint="default" w:eastAsia="宋体"/>
                <w:color w:val="auto"/>
                <w:sz w:val="18"/>
                <w:szCs w:val="20"/>
              </w:rPr>
            </w:pPr>
            <w:r>
              <w:rPr>
                <w:rFonts w:hint="default" w:eastAsia="宋体"/>
                <w:color w:val="auto"/>
                <w:sz w:val="18"/>
                <w:szCs w:val="20"/>
              </w:rPr>
              <w:t>Description of variables</w:t>
            </w:r>
          </w:p>
        </w:tc>
      </w:tr>
      <w:tr w14:paraId="02E2BD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3" w:type="dxa"/>
            <w:tcBorders>
              <w:top w:val="single" w:color="auto" w:sz="4" w:space="0"/>
            </w:tcBorders>
            <w:vAlign w:val="center"/>
          </w:tcPr>
          <w:p w14:paraId="62C22D8F">
            <w:pPr>
              <w:keepNext w:val="0"/>
              <w:keepLines w:val="0"/>
              <w:widowControl w:val="0"/>
              <w:suppressLineNumbers w:val="0"/>
              <w:spacing w:before="0" w:beforeAutospacing="0" w:after="0" w:afterAutospacing="0"/>
              <w:ind w:left="0" w:right="0" w:firstLine="0" w:firstLineChars="0"/>
              <w:rPr>
                <w:rFonts w:hint="default" w:eastAsia="宋体"/>
                <w:color w:val="auto"/>
                <w:sz w:val="18"/>
                <w:szCs w:val="20"/>
              </w:rPr>
            </w:pPr>
            <w:r>
              <w:rPr>
                <w:rFonts w:hint="default" w:eastAsia="宋体"/>
                <w:color w:val="auto"/>
                <w:sz w:val="18"/>
                <w:szCs w:val="20"/>
              </w:rPr>
              <w:t>Explained variable</w:t>
            </w:r>
          </w:p>
        </w:tc>
        <w:tc>
          <w:tcPr>
            <w:tcW w:w="1418" w:type="dxa"/>
            <w:tcBorders>
              <w:top w:val="single" w:color="auto" w:sz="4" w:space="0"/>
            </w:tcBorders>
          </w:tcPr>
          <w:p w14:paraId="4E5AA775">
            <w:pPr>
              <w:keepNext w:val="0"/>
              <w:keepLines w:val="0"/>
              <w:widowControl w:val="0"/>
              <w:suppressLineNumbers w:val="0"/>
              <w:spacing w:before="0" w:beforeAutospacing="0" w:after="0" w:afterAutospacing="0"/>
              <w:ind w:left="0" w:right="0" w:firstLine="0" w:firstLineChars="0"/>
              <w:rPr>
                <w:rFonts w:hint="default" w:eastAsia="宋体"/>
                <w:i/>
                <w:iCs/>
                <w:color w:val="auto"/>
                <w:sz w:val="18"/>
                <w:szCs w:val="20"/>
              </w:rPr>
            </w:pPr>
            <w:r>
              <w:rPr>
                <w:rFonts w:hint="default" w:eastAsia="宋体"/>
                <w:i/>
                <w:iCs/>
                <w:color w:val="auto"/>
                <w:sz w:val="18"/>
                <w:szCs w:val="20"/>
              </w:rPr>
              <w:t>Merger_Success</w:t>
            </w:r>
          </w:p>
        </w:tc>
        <w:tc>
          <w:tcPr>
            <w:tcW w:w="5035" w:type="dxa"/>
            <w:tcBorders>
              <w:top w:val="single" w:color="auto" w:sz="4" w:space="0"/>
            </w:tcBorders>
          </w:tcPr>
          <w:p w14:paraId="06D70B8C">
            <w:pPr>
              <w:keepNext w:val="0"/>
              <w:keepLines w:val="0"/>
              <w:widowControl w:val="0"/>
              <w:suppressLineNumbers w:val="0"/>
              <w:spacing w:before="0" w:beforeAutospacing="0" w:after="0" w:afterAutospacing="0"/>
              <w:ind w:left="0" w:right="0" w:firstLine="0" w:firstLineChars="0"/>
              <w:rPr>
                <w:rFonts w:hint="default" w:eastAsia="宋体"/>
                <w:color w:val="auto"/>
                <w:sz w:val="18"/>
                <w:szCs w:val="20"/>
              </w:rPr>
            </w:pPr>
            <w:r>
              <w:rPr>
                <w:rFonts w:hint="default" w:eastAsia="宋体"/>
                <w:color w:val="auto"/>
                <w:sz w:val="18"/>
                <w:szCs w:val="20"/>
              </w:rPr>
              <w:t xml:space="preserve">Take 1 if the </w:t>
            </w:r>
            <w:r>
              <w:rPr>
                <w:rFonts w:hint="eastAsia" w:eastAsia="宋体"/>
                <w:color w:val="auto"/>
                <w:sz w:val="18"/>
                <w:szCs w:val="20"/>
              </w:rPr>
              <w:t>M&amp;A</w:t>
            </w:r>
            <w:r>
              <w:rPr>
                <w:rFonts w:hint="default" w:eastAsia="宋体"/>
                <w:color w:val="auto"/>
                <w:sz w:val="18"/>
                <w:szCs w:val="20"/>
              </w:rPr>
              <w:t xml:space="preserve"> is complete, 0 otherwise</w:t>
            </w:r>
          </w:p>
        </w:tc>
      </w:tr>
      <w:tr w14:paraId="43EC22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3" w:type="dxa"/>
            <w:vAlign w:val="center"/>
          </w:tcPr>
          <w:p w14:paraId="4F961197">
            <w:pPr>
              <w:keepNext w:val="0"/>
              <w:keepLines w:val="0"/>
              <w:widowControl w:val="0"/>
              <w:suppressLineNumbers w:val="0"/>
              <w:spacing w:before="0" w:beforeAutospacing="0" w:after="0" w:afterAutospacing="0"/>
              <w:ind w:left="0" w:right="0" w:firstLine="0" w:firstLineChars="0"/>
              <w:rPr>
                <w:rFonts w:hint="default" w:eastAsia="宋体"/>
                <w:color w:val="auto"/>
                <w:sz w:val="18"/>
                <w:szCs w:val="20"/>
              </w:rPr>
            </w:pPr>
            <w:r>
              <w:rPr>
                <w:rFonts w:hint="default" w:eastAsia="宋体"/>
                <w:color w:val="auto"/>
                <w:sz w:val="18"/>
                <w:szCs w:val="20"/>
              </w:rPr>
              <w:t>Explanatory variable</w:t>
            </w:r>
          </w:p>
        </w:tc>
        <w:tc>
          <w:tcPr>
            <w:tcW w:w="1418" w:type="dxa"/>
            <w:vAlign w:val="center"/>
          </w:tcPr>
          <w:p w14:paraId="4B2DB974">
            <w:pPr>
              <w:keepNext w:val="0"/>
              <w:keepLines w:val="0"/>
              <w:widowControl w:val="0"/>
              <w:suppressLineNumbers w:val="0"/>
              <w:spacing w:before="0" w:beforeAutospacing="0" w:after="0" w:afterAutospacing="0"/>
              <w:ind w:left="0" w:right="0" w:firstLine="0" w:firstLineChars="0"/>
              <w:jc w:val="center"/>
              <w:rPr>
                <w:rFonts w:hint="default" w:eastAsia="宋体"/>
                <w:i/>
                <w:iCs/>
                <w:color w:val="auto"/>
                <w:sz w:val="18"/>
                <w:szCs w:val="20"/>
              </w:rPr>
            </w:pPr>
            <w:r>
              <w:rPr>
                <w:rFonts w:hint="default" w:eastAsia="宋体"/>
                <w:i/>
                <w:iCs/>
                <w:color w:val="auto"/>
                <w:sz w:val="18"/>
                <w:szCs w:val="20"/>
              </w:rPr>
              <w:t>Digital_Divide</w:t>
            </w:r>
          </w:p>
        </w:tc>
        <w:tc>
          <w:tcPr>
            <w:tcW w:w="5035" w:type="dxa"/>
          </w:tcPr>
          <w:p w14:paraId="343081B1">
            <w:pPr>
              <w:keepNext w:val="0"/>
              <w:keepLines w:val="0"/>
              <w:widowControl w:val="0"/>
              <w:suppressLineNumbers w:val="0"/>
              <w:spacing w:before="0" w:beforeAutospacing="0" w:after="0" w:afterAutospacing="0"/>
              <w:ind w:left="0" w:right="0" w:firstLine="0" w:firstLineChars="0"/>
              <w:rPr>
                <w:rFonts w:hint="default" w:eastAsia="宋体"/>
                <w:color w:val="auto"/>
                <w:sz w:val="18"/>
                <w:szCs w:val="20"/>
              </w:rPr>
            </w:pPr>
            <w:r>
              <w:rPr>
                <w:rFonts w:hint="default" w:eastAsia="宋体"/>
                <w:color w:val="auto"/>
                <w:sz w:val="18"/>
                <w:szCs w:val="20"/>
              </w:rPr>
              <w:t>Absolute value of the difference between the digitization level of the concurrent purchaser and the seller</w:t>
            </w:r>
          </w:p>
        </w:tc>
      </w:tr>
      <w:tr w14:paraId="57DB29A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3" w:type="dxa"/>
            <w:vMerge w:val="restart"/>
            <w:vAlign w:val="center"/>
          </w:tcPr>
          <w:p w14:paraId="54E1CE91">
            <w:pPr>
              <w:keepNext w:val="0"/>
              <w:keepLines w:val="0"/>
              <w:widowControl w:val="0"/>
              <w:suppressLineNumbers w:val="0"/>
              <w:spacing w:before="0" w:beforeAutospacing="0" w:after="0" w:afterAutospacing="0"/>
              <w:ind w:left="0" w:right="0" w:firstLine="0" w:firstLineChars="0"/>
              <w:rPr>
                <w:rFonts w:hint="default" w:eastAsia="宋体"/>
                <w:color w:val="auto"/>
                <w:sz w:val="18"/>
                <w:szCs w:val="20"/>
              </w:rPr>
            </w:pPr>
            <w:r>
              <w:rPr>
                <w:rFonts w:hint="default" w:eastAsia="宋体"/>
                <w:color w:val="auto"/>
                <w:sz w:val="18"/>
                <w:szCs w:val="20"/>
              </w:rPr>
              <w:t xml:space="preserve">Control </w:t>
            </w:r>
            <w:r>
              <w:rPr>
                <w:rFonts w:hint="eastAsia" w:eastAsia="宋体"/>
                <w:color w:val="auto"/>
                <w:sz w:val="18"/>
                <w:szCs w:val="20"/>
              </w:rPr>
              <w:t>v</w:t>
            </w:r>
            <w:r>
              <w:rPr>
                <w:rFonts w:hint="default" w:eastAsia="宋体"/>
                <w:color w:val="auto"/>
                <w:sz w:val="18"/>
                <w:szCs w:val="20"/>
              </w:rPr>
              <w:t>ariables</w:t>
            </w:r>
          </w:p>
        </w:tc>
        <w:tc>
          <w:tcPr>
            <w:tcW w:w="1418" w:type="dxa"/>
            <w:vAlign w:val="center"/>
          </w:tcPr>
          <w:p w14:paraId="75BE65B7">
            <w:pPr>
              <w:keepNext w:val="0"/>
              <w:keepLines w:val="0"/>
              <w:widowControl w:val="0"/>
              <w:suppressLineNumbers w:val="0"/>
              <w:spacing w:before="0" w:beforeAutospacing="0" w:after="0" w:afterAutospacing="0"/>
              <w:ind w:left="0" w:right="0" w:firstLine="0" w:firstLineChars="0"/>
              <w:jc w:val="center"/>
              <w:rPr>
                <w:rFonts w:hint="default" w:eastAsia="宋体"/>
                <w:i/>
                <w:iCs/>
                <w:color w:val="auto"/>
                <w:sz w:val="18"/>
                <w:szCs w:val="20"/>
              </w:rPr>
            </w:pPr>
            <w:r>
              <w:rPr>
                <w:rFonts w:hint="default" w:eastAsia="宋体"/>
                <w:i/>
                <w:iCs/>
                <w:color w:val="auto"/>
                <w:sz w:val="18"/>
                <w:szCs w:val="20"/>
              </w:rPr>
              <w:t>Merger_Age</w:t>
            </w:r>
          </w:p>
        </w:tc>
        <w:tc>
          <w:tcPr>
            <w:tcW w:w="5035" w:type="dxa"/>
          </w:tcPr>
          <w:p w14:paraId="245123E7">
            <w:pPr>
              <w:keepNext w:val="0"/>
              <w:keepLines w:val="0"/>
              <w:widowControl w:val="0"/>
              <w:suppressLineNumbers w:val="0"/>
              <w:spacing w:before="0" w:beforeAutospacing="0" w:after="0" w:afterAutospacing="0"/>
              <w:ind w:left="0" w:right="0" w:firstLine="0" w:firstLineChars="0"/>
              <w:rPr>
                <w:rFonts w:hint="default" w:eastAsia="宋体"/>
                <w:color w:val="auto"/>
                <w:sz w:val="18"/>
                <w:szCs w:val="20"/>
              </w:rPr>
            </w:pPr>
            <w:r>
              <w:rPr>
                <w:rFonts w:hint="default" w:eastAsia="宋体"/>
                <w:color w:val="auto"/>
                <w:sz w:val="18"/>
                <w:szCs w:val="20"/>
              </w:rPr>
              <w:t>Absolute value of the difference between the ages of the merging parties</w:t>
            </w:r>
          </w:p>
        </w:tc>
      </w:tr>
      <w:tr w14:paraId="309C53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3" w:type="dxa"/>
            <w:vMerge w:val="continue"/>
          </w:tcPr>
          <w:p w14:paraId="0DDA22F2">
            <w:pPr>
              <w:keepNext w:val="0"/>
              <w:keepLines w:val="0"/>
              <w:widowControl w:val="0"/>
              <w:suppressLineNumbers w:val="0"/>
              <w:spacing w:before="0" w:beforeAutospacing="0" w:after="0" w:afterAutospacing="0"/>
              <w:ind w:left="0" w:right="0" w:firstLine="0" w:firstLineChars="0"/>
              <w:rPr>
                <w:rFonts w:hint="default" w:eastAsia="宋体"/>
                <w:color w:val="auto"/>
                <w:sz w:val="18"/>
                <w:szCs w:val="20"/>
              </w:rPr>
            </w:pPr>
          </w:p>
        </w:tc>
        <w:tc>
          <w:tcPr>
            <w:tcW w:w="1418" w:type="dxa"/>
            <w:vAlign w:val="center"/>
          </w:tcPr>
          <w:p w14:paraId="047B5CA2">
            <w:pPr>
              <w:keepNext w:val="0"/>
              <w:keepLines w:val="0"/>
              <w:widowControl w:val="0"/>
              <w:suppressLineNumbers w:val="0"/>
              <w:spacing w:before="0" w:beforeAutospacing="0" w:after="0" w:afterAutospacing="0"/>
              <w:ind w:left="0" w:right="0" w:firstLine="0" w:firstLineChars="0"/>
              <w:jc w:val="center"/>
              <w:rPr>
                <w:rFonts w:hint="default" w:eastAsia="宋体"/>
                <w:i/>
                <w:iCs/>
                <w:color w:val="auto"/>
                <w:sz w:val="18"/>
                <w:szCs w:val="20"/>
              </w:rPr>
            </w:pPr>
            <w:r>
              <w:rPr>
                <w:rFonts w:hint="default" w:eastAsia="宋体"/>
                <w:i/>
                <w:iCs/>
                <w:color w:val="auto"/>
                <w:sz w:val="18"/>
                <w:szCs w:val="20"/>
              </w:rPr>
              <w:t>Merger_Size</w:t>
            </w:r>
          </w:p>
        </w:tc>
        <w:tc>
          <w:tcPr>
            <w:tcW w:w="5035" w:type="dxa"/>
          </w:tcPr>
          <w:p w14:paraId="0B9D679B">
            <w:pPr>
              <w:keepNext w:val="0"/>
              <w:keepLines w:val="0"/>
              <w:widowControl w:val="0"/>
              <w:suppressLineNumbers w:val="0"/>
              <w:spacing w:before="0" w:beforeAutospacing="0" w:after="0" w:afterAutospacing="0"/>
              <w:ind w:left="0" w:right="0" w:firstLine="0" w:firstLineChars="0"/>
              <w:rPr>
                <w:rFonts w:hint="default" w:eastAsia="宋体"/>
                <w:color w:val="auto"/>
                <w:sz w:val="18"/>
                <w:szCs w:val="20"/>
              </w:rPr>
            </w:pPr>
            <w:r>
              <w:rPr>
                <w:rFonts w:hint="default" w:eastAsia="宋体"/>
                <w:color w:val="auto"/>
                <w:sz w:val="18"/>
                <w:szCs w:val="20"/>
              </w:rPr>
              <w:t xml:space="preserve">Absolute value of the difference between the natural logarithms of the total assets of the firms on both sides of the </w:t>
            </w:r>
            <w:r>
              <w:rPr>
                <w:rFonts w:hint="eastAsia" w:eastAsia="宋体"/>
                <w:color w:val="auto"/>
                <w:sz w:val="18"/>
                <w:szCs w:val="20"/>
              </w:rPr>
              <w:t>M&amp;As</w:t>
            </w:r>
          </w:p>
        </w:tc>
      </w:tr>
      <w:tr w14:paraId="651EB20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3" w:type="dxa"/>
            <w:vMerge w:val="continue"/>
          </w:tcPr>
          <w:p w14:paraId="784EF0F7">
            <w:pPr>
              <w:keepNext w:val="0"/>
              <w:keepLines w:val="0"/>
              <w:widowControl w:val="0"/>
              <w:suppressLineNumbers w:val="0"/>
              <w:spacing w:before="0" w:beforeAutospacing="0" w:after="0" w:afterAutospacing="0"/>
              <w:ind w:left="0" w:right="0" w:firstLine="0" w:firstLineChars="0"/>
              <w:rPr>
                <w:rFonts w:hint="default" w:eastAsia="宋体"/>
                <w:color w:val="auto"/>
                <w:sz w:val="18"/>
                <w:szCs w:val="20"/>
              </w:rPr>
            </w:pPr>
          </w:p>
        </w:tc>
        <w:tc>
          <w:tcPr>
            <w:tcW w:w="1418" w:type="dxa"/>
            <w:vAlign w:val="center"/>
          </w:tcPr>
          <w:p w14:paraId="077F2EB1">
            <w:pPr>
              <w:keepNext w:val="0"/>
              <w:keepLines w:val="0"/>
              <w:widowControl w:val="0"/>
              <w:suppressLineNumbers w:val="0"/>
              <w:spacing w:before="0" w:beforeAutospacing="0" w:after="0" w:afterAutospacing="0"/>
              <w:ind w:left="0" w:right="0" w:firstLine="0" w:firstLineChars="0"/>
              <w:jc w:val="center"/>
              <w:rPr>
                <w:rFonts w:hint="default" w:eastAsia="宋体"/>
                <w:i/>
                <w:iCs/>
                <w:color w:val="auto"/>
                <w:sz w:val="18"/>
                <w:szCs w:val="20"/>
              </w:rPr>
            </w:pPr>
            <w:r>
              <w:rPr>
                <w:rFonts w:hint="default" w:eastAsia="宋体"/>
                <w:i/>
                <w:iCs/>
                <w:color w:val="auto"/>
                <w:sz w:val="18"/>
                <w:szCs w:val="20"/>
              </w:rPr>
              <w:t>Merger_Lev</w:t>
            </w:r>
          </w:p>
        </w:tc>
        <w:tc>
          <w:tcPr>
            <w:tcW w:w="5035" w:type="dxa"/>
          </w:tcPr>
          <w:p w14:paraId="352EF2A0">
            <w:pPr>
              <w:keepNext w:val="0"/>
              <w:keepLines w:val="0"/>
              <w:widowControl w:val="0"/>
              <w:suppressLineNumbers w:val="0"/>
              <w:spacing w:before="0" w:beforeAutospacing="0" w:after="0" w:afterAutospacing="0"/>
              <w:ind w:left="0" w:right="0" w:firstLine="0" w:firstLineChars="0"/>
              <w:rPr>
                <w:rFonts w:hint="default" w:eastAsia="宋体"/>
                <w:color w:val="auto"/>
                <w:sz w:val="18"/>
                <w:szCs w:val="20"/>
              </w:rPr>
            </w:pPr>
            <w:r>
              <w:rPr>
                <w:rFonts w:hint="default" w:eastAsia="宋体"/>
                <w:color w:val="auto"/>
                <w:sz w:val="18"/>
                <w:szCs w:val="20"/>
              </w:rPr>
              <w:t>Absolute value of the difference between the ratio of total liabilities to total assets of the merging firms</w:t>
            </w:r>
          </w:p>
        </w:tc>
      </w:tr>
      <w:tr w14:paraId="515602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3" w:type="dxa"/>
            <w:vMerge w:val="continue"/>
          </w:tcPr>
          <w:p w14:paraId="65A172F7">
            <w:pPr>
              <w:keepNext w:val="0"/>
              <w:keepLines w:val="0"/>
              <w:widowControl w:val="0"/>
              <w:suppressLineNumbers w:val="0"/>
              <w:spacing w:before="0" w:beforeAutospacing="0" w:after="0" w:afterAutospacing="0"/>
              <w:ind w:left="0" w:right="0" w:firstLine="0" w:firstLineChars="0"/>
              <w:rPr>
                <w:rFonts w:hint="default" w:eastAsia="宋体"/>
                <w:color w:val="auto"/>
                <w:sz w:val="18"/>
                <w:szCs w:val="20"/>
              </w:rPr>
            </w:pPr>
          </w:p>
        </w:tc>
        <w:tc>
          <w:tcPr>
            <w:tcW w:w="1418" w:type="dxa"/>
            <w:vAlign w:val="center"/>
          </w:tcPr>
          <w:p w14:paraId="7DC44A30">
            <w:pPr>
              <w:keepNext w:val="0"/>
              <w:keepLines w:val="0"/>
              <w:widowControl w:val="0"/>
              <w:suppressLineNumbers w:val="0"/>
              <w:spacing w:before="0" w:beforeAutospacing="0" w:after="0" w:afterAutospacing="0"/>
              <w:ind w:left="0" w:right="0" w:firstLine="0" w:firstLineChars="0"/>
              <w:jc w:val="center"/>
              <w:rPr>
                <w:rFonts w:hint="default" w:eastAsia="宋体"/>
                <w:i/>
                <w:iCs/>
                <w:color w:val="auto"/>
                <w:sz w:val="18"/>
                <w:szCs w:val="20"/>
              </w:rPr>
            </w:pPr>
            <w:r>
              <w:rPr>
                <w:rFonts w:hint="default" w:eastAsia="宋体"/>
                <w:i/>
                <w:iCs/>
                <w:color w:val="auto"/>
                <w:sz w:val="18"/>
                <w:szCs w:val="20"/>
              </w:rPr>
              <w:t>Merger_SOE</w:t>
            </w:r>
          </w:p>
        </w:tc>
        <w:tc>
          <w:tcPr>
            <w:tcW w:w="5035" w:type="dxa"/>
          </w:tcPr>
          <w:p w14:paraId="6E5F192F">
            <w:pPr>
              <w:keepNext w:val="0"/>
              <w:keepLines w:val="0"/>
              <w:widowControl w:val="0"/>
              <w:suppressLineNumbers w:val="0"/>
              <w:spacing w:before="0" w:beforeAutospacing="0" w:after="0" w:afterAutospacing="0"/>
              <w:ind w:left="0" w:right="0" w:firstLine="0" w:firstLineChars="0"/>
              <w:rPr>
                <w:rFonts w:hint="default" w:eastAsia="宋体"/>
                <w:color w:val="auto"/>
                <w:sz w:val="18"/>
                <w:szCs w:val="20"/>
              </w:rPr>
            </w:pPr>
            <w:r>
              <w:rPr>
                <w:rFonts w:hint="default" w:eastAsia="宋体"/>
                <w:color w:val="auto"/>
                <w:sz w:val="18"/>
                <w:szCs w:val="20"/>
              </w:rPr>
              <w:t>The nature of ownership on both sides of the merger is subtracted and taken in absolute terms</w:t>
            </w:r>
          </w:p>
        </w:tc>
      </w:tr>
      <w:tr w14:paraId="52C212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3" w:type="dxa"/>
            <w:vMerge w:val="continue"/>
          </w:tcPr>
          <w:p w14:paraId="6BB4887E">
            <w:pPr>
              <w:keepNext w:val="0"/>
              <w:keepLines w:val="0"/>
              <w:widowControl w:val="0"/>
              <w:suppressLineNumbers w:val="0"/>
              <w:spacing w:before="0" w:beforeAutospacing="0" w:after="0" w:afterAutospacing="0"/>
              <w:ind w:left="0" w:right="0" w:firstLine="0" w:firstLineChars="0"/>
              <w:rPr>
                <w:rFonts w:hint="default" w:eastAsia="宋体"/>
                <w:color w:val="auto"/>
                <w:sz w:val="18"/>
                <w:szCs w:val="20"/>
              </w:rPr>
            </w:pPr>
          </w:p>
        </w:tc>
        <w:tc>
          <w:tcPr>
            <w:tcW w:w="1418" w:type="dxa"/>
            <w:vAlign w:val="center"/>
          </w:tcPr>
          <w:p w14:paraId="07E53693">
            <w:pPr>
              <w:keepNext w:val="0"/>
              <w:keepLines w:val="0"/>
              <w:widowControl w:val="0"/>
              <w:suppressLineNumbers w:val="0"/>
              <w:spacing w:before="0" w:beforeAutospacing="0" w:after="0" w:afterAutospacing="0"/>
              <w:ind w:left="0" w:right="0" w:firstLine="0" w:firstLineChars="0"/>
              <w:jc w:val="center"/>
              <w:rPr>
                <w:rFonts w:hint="default" w:eastAsia="宋体"/>
                <w:i/>
                <w:iCs/>
                <w:color w:val="auto"/>
                <w:sz w:val="18"/>
                <w:szCs w:val="20"/>
              </w:rPr>
            </w:pPr>
            <w:r>
              <w:rPr>
                <w:rFonts w:hint="default" w:eastAsia="宋体"/>
                <w:i/>
                <w:iCs/>
                <w:color w:val="auto"/>
                <w:sz w:val="18"/>
                <w:szCs w:val="20"/>
              </w:rPr>
              <w:t>Merger_Pay</w:t>
            </w:r>
          </w:p>
        </w:tc>
        <w:tc>
          <w:tcPr>
            <w:tcW w:w="5035" w:type="dxa"/>
          </w:tcPr>
          <w:p w14:paraId="7F6B4EFC">
            <w:pPr>
              <w:keepNext w:val="0"/>
              <w:keepLines w:val="0"/>
              <w:widowControl w:val="0"/>
              <w:suppressLineNumbers w:val="0"/>
              <w:spacing w:before="0" w:beforeAutospacing="0" w:after="0" w:afterAutospacing="0"/>
              <w:ind w:left="0" w:right="0" w:firstLine="0" w:firstLineChars="0"/>
              <w:rPr>
                <w:rFonts w:hint="default" w:eastAsia="宋体"/>
                <w:color w:val="auto"/>
                <w:sz w:val="18"/>
                <w:szCs w:val="20"/>
              </w:rPr>
            </w:pPr>
            <w:r>
              <w:rPr>
                <w:rFonts w:hint="default" w:eastAsia="宋体"/>
                <w:color w:val="auto"/>
                <w:sz w:val="18"/>
                <w:szCs w:val="20"/>
              </w:rPr>
              <w:t>Take 1 if the M&amp;A</w:t>
            </w:r>
            <w:r>
              <w:rPr>
                <w:rFonts w:hint="eastAsia" w:eastAsia="宋体"/>
                <w:color w:val="auto"/>
                <w:sz w:val="18"/>
                <w:szCs w:val="20"/>
              </w:rPr>
              <w:t>s</w:t>
            </w:r>
            <w:r>
              <w:rPr>
                <w:rFonts w:hint="default" w:eastAsia="宋体"/>
                <w:color w:val="auto"/>
                <w:sz w:val="18"/>
                <w:szCs w:val="20"/>
              </w:rPr>
              <w:t xml:space="preserve"> is equity-based, 0 otherwise</w:t>
            </w:r>
          </w:p>
        </w:tc>
      </w:tr>
      <w:tr w14:paraId="64D459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3" w:type="dxa"/>
            <w:vMerge w:val="continue"/>
          </w:tcPr>
          <w:p w14:paraId="7A4BD91D">
            <w:pPr>
              <w:keepNext w:val="0"/>
              <w:keepLines w:val="0"/>
              <w:widowControl w:val="0"/>
              <w:suppressLineNumbers w:val="0"/>
              <w:spacing w:before="0" w:beforeAutospacing="0" w:after="0" w:afterAutospacing="0"/>
              <w:ind w:left="0" w:right="0" w:firstLine="0" w:firstLineChars="0"/>
              <w:rPr>
                <w:rFonts w:hint="default" w:eastAsia="宋体"/>
                <w:color w:val="auto"/>
                <w:sz w:val="18"/>
                <w:szCs w:val="20"/>
              </w:rPr>
            </w:pPr>
          </w:p>
        </w:tc>
        <w:tc>
          <w:tcPr>
            <w:tcW w:w="1418" w:type="dxa"/>
            <w:vAlign w:val="center"/>
          </w:tcPr>
          <w:p w14:paraId="4AD524F8">
            <w:pPr>
              <w:keepNext w:val="0"/>
              <w:keepLines w:val="0"/>
              <w:widowControl w:val="0"/>
              <w:suppressLineNumbers w:val="0"/>
              <w:spacing w:before="0" w:beforeAutospacing="0" w:after="0" w:afterAutospacing="0"/>
              <w:ind w:left="0" w:right="0" w:firstLine="0" w:firstLineChars="0"/>
              <w:jc w:val="center"/>
              <w:rPr>
                <w:rFonts w:hint="default" w:eastAsia="宋体"/>
                <w:i/>
                <w:iCs/>
                <w:color w:val="auto"/>
                <w:sz w:val="18"/>
                <w:szCs w:val="20"/>
              </w:rPr>
            </w:pPr>
            <w:r>
              <w:rPr>
                <w:rFonts w:hint="default" w:eastAsia="宋体"/>
                <w:i/>
                <w:iCs/>
                <w:color w:val="auto"/>
                <w:sz w:val="18"/>
                <w:szCs w:val="20"/>
              </w:rPr>
              <w:t>Merger_Growth</w:t>
            </w:r>
          </w:p>
        </w:tc>
        <w:tc>
          <w:tcPr>
            <w:tcW w:w="5035" w:type="dxa"/>
          </w:tcPr>
          <w:p w14:paraId="6DF82C9C">
            <w:pPr>
              <w:keepNext w:val="0"/>
              <w:keepLines w:val="0"/>
              <w:widowControl w:val="0"/>
              <w:suppressLineNumbers w:val="0"/>
              <w:spacing w:before="0" w:beforeAutospacing="0" w:after="0" w:afterAutospacing="0"/>
              <w:ind w:left="0" w:right="0" w:firstLine="0" w:firstLineChars="0"/>
              <w:rPr>
                <w:rFonts w:hint="default" w:eastAsia="宋体"/>
                <w:color w:val="auto"/>
                <w:sz w:val="18"/>
                <w:szCs w:val="20"/>
              </w:rPr>
            </w:pPr>
            <w:r>
              <w:rPr>
                <w:rFonts w:hint="default" w:eastAsia="宋体"/>
                <w:color w:val="auto"/>
                <w:sz w:val="18"/>
                <w:szCs w:val="20"/>
              </w:rPr>
              <w:t>Absolute value of the difference between the growth rates of operating revenues of the merging parties</w:t>
            </w:r>
          </w:p>
        </w:tc>
      </w:tr>
      <w:tr w14:paraId="65E863D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3" w:type="dxa"/>
            <w:vMerge w:val="continue"/>
          </w:tcPr>
          <w:p w14:paraId="4185F480">
            <w:pPr>
              <w:keepNext w:val="0"/>
              <w:keepLines w:val="0"/>
              <w:widowControl w:val="0"/>
              <w:suppressLineNumbers w:val="0"/>
              <w:spacing w:before="0" w:beforeAutospacing="0" w:after="0" w:afterAutospacing="0"/>
              <w:ind w:left="0" w:right="0" w:firstLine="0" w:firstLineChars="0"/>
              <w:rPr>
                <w:rFonts w:hint="default" w:eastAsia="宋体"/>
                <w:color w:val="auto"/>
                <w:sz w:val="18"/>
                <w:szCs w:val="20"/>
              </w:rPr>
            </w:pPr>
          </w:p>
        </w:tc>
        <w:tc>
          <w:tcPr>
            <w:tcW w:w="1418" w:type="dxa"/>
            <w:vAlign w:val="center"/>
          </w:tcPr>
          <w:p w14:paraId="4B01A2F9">
            <w:pPr>
              <w:keepNext w:val="0"/>
              <w:keepLines w:val="0"/>
              <w:widowControl w:val="0"/>
              <w:suppressLineNumbers w:val="0"/>
              <w:spacing w:before="0" w:beforeAutospacing="0" w:after="0" w:afterAutospacing="0"/>
              <w:ind w:left="0" w:right="0" w:firstLine="0" w:firstLineChars="0"/>
              <w:jc w:val="center"/>
              <w:rPr>
                <w:rFonts w:hint="default" w:eastAsia="宋体"/>
                <w:i/>
                <w:iCs/>
                <w:color w:val="auto"/>
                <w:sz w:val="18"/>
                <w:szCs w:val="20"/>
              </w:rPr>
            </w:pPr>
            <w:r>
              <w:rPr>
                <w:rFonts w:hint="default" w:eastAsia="宋体"/>
                <w:i/>
                <w:iCs/>
                <w:color w:val="auto"/>
                <w:sz w:val="18"/>
                <w:szCs w:val="20"/>
              </w:rPr>
              <w:t>Merger_ROA</w:t>
            </w:r>
          </w:p>
        </w:tc>
        <w:tc>
          <w:tcPr>
            <w:tcW w:w="5035" w:type="dxa"/>
          </w:tcPr>
          <w:p w14:paraId="18D60772">
            <w:pPr>
              <w:keepNext w:val="0"/>
              <w:keepLines w:val="0"/>
              <w:widowControl w:val="0"/>
              <w:suppressLineNumbers w:val="0"/>
              <w:spacing w:before="0" w:beforeAutospacing="0" w:after="0" w:afterAutospacing="0"/>
              <w:ind w:left="0" w:right="0" w:firstLine="0" w:firstLineChars="0"/>
              <w:rPr>
                <w:rFonts w:hint="default" w:eastAsia="宋体"/>
                <w:color w:val="auto"/>
                <w:sz w:val="18"/>
                <w:szCs w:val="20"/>
              </w:rPr>
            </w:pPr>
            <w:r>
              <w:rPr>
                <w:rFonts w:hint="default" w:eastAsia="宋体"/>
                <w:color w:val="auto"/>
                <w:sz w:val="18"/>
                <w:szCs w:val="20"/>
              </w:rPr>
              <w:t>Absolute value of the difference between the ROA of the merging parties</w:t>
            </w:r>
          </w:p>
        </w:tc>
      </w:tr>
      <w:tr w14:paraId="1F14B97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3" w:type="dxa"/>
            <w:vMerge w:val="continue"/>
          </w:tcPr>
          <w:p w14:paraId="1F4B67F5">
            <w:pPr>
              <w:keepNext w:val="0"/>
              <w:keepLines w:val="0"/>
              <w:widowControl w:val="0"/>
              <w:suppressLineNumbers w:val="0"/>
              <w:spacing w:before="0" w:beforeAutospacing="0" w:after="0" w:afterAutospacing="0"/>
              <w:ind w:left="0" w:right="0" w:firstLine="0" w:firstLineChars="0"/>
              <w:rPr>
                <w:rFonts w:hint="default" w:eastAsia="宋体"/>
                <w:color w:val="auto"/>
                <w:sz w:val="18"/>
                <w:szCs w:val="20"/>
              </w:rPr>
            </w:pPr>
          </w:p>
        </w:tc>
        <w:tc>
          <w:tcPr>
            <w:tcW w:w="1418" w:type="dxa"/>
            <w:vAlign w:val="center"/>
          </w:tcPr>
          <w:p w14:paraId="2ADFD99A">
            <w:pPr>
              <w:keepNext w:val="0"/>
              <w:keepLines w:val="0"/>
              <w:widowControl w:val="0"/>
              <w:suppressLineNumbers w:val="0"/>
              <w:spacing w:before="0" w:beforeAutospacing="0" w:after="0" w:afterAutospacing="0"/>
              <w:ind w:left="0" w:right="0" w:firstLine="0" w:firstLineChars="0"/>
              <w:jc w:val="center"/>
              <w:rPr>
                <w:rFonts w:hint="default" w:eastAsia="宋体"/>
                <w:i/>
                <w:iCs/>
                <w:color w:val="auto"/>
                <w:sz w:val="18"/>
                <w:szCs w:val="20"/>
              </w:rPr>
            </w:pPr>
            <w:r>
              <w:rPr>
                <w:rFonts w:hint="default" w:eastAsia="宋体"/>
                <w:i/>
                <w:iCs/>
                <w:color w:val="auto"/>
                <w:sz w:val="18"/>
                <w:szCs w:val="20"/>
              </w:rPr>
              <w:t>Merger_Tobinq</w:t>
            </w:r>
          </w:p>
        </w:tc>
        <w:tc>
          <w:tcPr>
            <w:tcW w:w="5035" w:type="dxa"/>
          </w:tcPr>
          <w:p w14:paraId="68ABBA3E">
            <w:pPr>
              <w:keepNext w:val="0"/>
              <w:keepLines w:val="0"/>
              <w:widowControl w:val="0"/>
              <w:suppressLineNumbers w:val="0"/>
              <w:spacing w:before="0" w:beforeAutospacing="0" w:after="0" w:afterAutospacing="0"/>
              <w:ind w:left="0" w:right="0" w:firstLine="0" w:firstLineChars="0"/>
              <w:rPr>
                <w:rFonts w:hint="default" w:eastAsia="宋体"/>
                <w:color w:val="auto"/>
                <w:sz w:val="18"/>
                <w:szCs w:val="20"/>
              </w:rPr>
            </w:pPr>
            <w:r>
              <w:rPr>
                <w:rFonts w:hint="default" w:eastAsia="宋体"/>
                <w:color w:val="auto"/>
                <w:sz w:val="18"/>
                <w:szCs w:val="20"/>
              </w:rPr>
              <w:t>Absolute value of the difference between the Tobin's Q values of the merging parties</w:t>
            </w:r>
          </w:p>
        </w:tc>
      </w:tr>
      <w:tr w14:paraId="1784D9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3" w:type="dxa"/>
            <w:vMerge w:val="continue"/>
          </w:tcPr>
          <w:p w14:paraId="791ABA27">
            <w:pPr>
              <w:keepNext w:val="0"/>
              <w:keepLines w:val="0"/>
              <w:widowControl w:val="0"/>
              <w:suppressLineNumbers w:val="0"/>
              <w:spacing w:before="0" w:beforeAutospacing="0" w:after="0" w:afterAutospacing="0"/>
              <w:ind w:left="0" w:right="0" w:firstLine="0" w:firstLineChars="0"/>
              <w:rPr>
                <w:rFonts w:hint="default" w:eastAsia="宋体"/>
                <w:color w:val="auto"/>
                <w:sz w:val="18"/>
                <w:szCs w:val="20"/>
              </w:rPr>
            </w:pPr>
          </w:p>
        </w:tc>
        <w:tc>
          <w:tcPr>
            <w:tcW w:w="1418" w:type="dxa"/>
            <w:vAlign w:val="center"/>
          </w:tcPr>
          <w:p w14:paraId="11645A6A">
            <w:pPr>
              <w:keepNext w:val="0"/>
              <w:keepLines w:val="0"/>
              <w:widowControl w:val="0"/>
              <w:suppressLineNumbers w:val="0"/>
              <w:spacing w:before="0" w:beforeAutospacing="0" w:after="0" w:afterAutospacing="0"/>
              <w:ind w:left="0" w:right="0" w:firstLine="0" w:firstLineChars="0"/>
              <w:jc w:val="center"/>
              <w:rPr>
                <w:rFonts w:hint="default" w:eastAsia="宋体"/>
                <w:i/>
                <w:iCs/>
                <w:color w:val="auto"/>
                <w:sz w:val="18"/>
                <w:szCs w:val="20"/>
              </w:rPr>
            </w:pPr>
            <w:r>
              <w:rPr>
                <w:rFonts w:hint="default" w:eastAsia="宋体"/>
                <w:i/>
                <w:iCs/>
                <w:color w:val="auto"/>
                <w:sz w:val="18"/>
                <w:szCs w:val="20"/>
              </w:rPr>
              <w:t>Merger_BM</w:t>
            </w:r>
          </w:p>
        </w:tc>
        <w:tc>
          <w:tcPr>
            <w:tcW w:w="5035" w:type="dxa"/>
          </w:tcPr>
          <w:p w14:paraId="51ED4BE1">
            <w:pPr>
              <w:keepNext w:val="0"/>
              <w:keepLines w:val="0"/>
              <w:widowControl w:val="0"/>
              <w:suppressLineNumbers w:val="0"/>
              <w:spacing w:before="0" w:beforeAutospacing="0" w:after="0" w:afterAutospacing="0"/>
              <w:ind w:left="0" w:right="0" w:firstLine="0" w:firstLineChars="0"/>
              <w:rPr>
                <w:rFonts w:hint="default" w:eastAsia="宋体"/>
                <w:color w:val="auto"/>
                <w:sz w:val="18"/>
                <w:szCs w:val="20"/>
              </w:rPr>
            </w:pPr>
            <w:r>
              <w:rPr>
                <w:rFonts w:hint="default" w:eastAsia="宋体"/>
                <w:color w:val="auto"/>
                <w:sz w:val="18"/>
                <w:szCs w:val="20"/>
              </w:rPr>
              <w:t>Absolute value of the difference between the book-to-market ratios of the merging parties</w:t>
            </w:r>
          </w:p>
        </w:tc>
      </w:tr>
      <w:tr w14:paraId="14F2407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43" w:type="dxa"/>
            <w:vMerge w:val="continue"/>
          </w:tcPr>
          <w:p w14:paraId="5E98A00C">
            <w:pPr>
              <w:keepNext w:val="0"/>
              <w:keepLines w:val="0"/>
              <w:widowControl w:val="0"/>
              <w:suppressLineNumbers w:val="0"/>
              <w:spacing w:before="0" w:beforeAutospacing="0" w:after="0" w:afterAutospacing="0"/>
              <w:ind w:left="0" w:right="0" w:firstLine="0" w:firstLineChars="0"/>
              <w:rPr>
                <w:rFonts w:hint="default" w:eastAsia="宋体"/>
                <w:color w:val="auto"/>
                <w:sz w:val="18"/>
                <w:szCs w:val="20"/>
              </w:rPr>
            </w:pPr>
          </w:p>
        </w:tc>
        <w:tc>
          <w:tcPr>
            <w:tcW w:w="1418" w:type="dxa"/>
            <w:vAlign w:val="center"/>
          </w:tcPr>
          <w:p w14:paraId="2040CE11">
            <w:pPr>
              <w:keepNext w:val="0"/>
              <w:keepLines w:val="0"/>
              <w:widowControl w:val="0"/>
              <w:suppressLineNumbers w:val="0"/>
              <w:spacing w:before="0" w:beforeAutospacing="0" w:after="0" w:afterAutospacing="0"/>
              <w:ind w:left="0" w:right="0" w:firstLine="0" w:firstLineChars="0"/>
              <w:jc w:val="center"/>
              <w:rPr>
                <w:rFonts w:hint="default" w:eastAsia="宋体"/>
                <w:i/>
                <w:iCs/>
                <w:color w:val="auto"/>
                <w:sz w:val="18"/>
                <w:szCs w:val="20"/>
              </w:rPr>
            </w:pPr>
            <w:r>
              <w:rPr>
                <w:rFonts w:hint="default" w:eastAsia="宋体"/>
                <w:i/>
                <w:iCs/>
                <w:color w:val="auto"/>
                <w:sz w:val="18"/>
                <w:szCs w:val="20"/>
              </w:rPr>
              <w:t>Merger_ Equity</w:t>
            </w:r>
          </w:p>
        </w:tc>
        <w:tc>
          <w:tcPr>
            <w:tcW w:w="5035" w:type="dxa"/>
          </w:tcPr>
          <w:p w14:paraId="712E369E">
            <w:pPr>
              <w:keepNext w:val="0"/>
              <w:keepLines w:val="0"/>
              <w:widowControl w:val="0"/>
              <w:suppressLineNumbers w:val="0"/>
              <w:spacing w:before="0" w:beforeAutospacing="0" w:after="0" w:afterAutospacing="0"/>
              <w:ind w:left="0" w:right="0" w:firstLine="0" w:firstLineChars="0"/>
              <w:rPr>
                <w:rFonts w:hint="default" w:eastAsia="宋体"/>
                <w:color w:val="auto"/>
                <w:sz w:val="18"/>
                <w:szCs w:val="20"/>
              </w:rPr>
            </w:pPr>
            <w:r>
              <w:rPr>
                <w:rFonts w:hint="default" w:eastAsia="宋体"/>
                <w:color w:val="auto"/>
                <w:sz w:val="18"/>
                <w:szCs w:val="20"/>
              </w:rPr>
              <w:t xml:space="preserve">Absolute value of the difference between the proportion of shares held by the first largest shareholder and the proportion of shares held by the top ten shareholders of the companies on both sides of the </w:t>
            </w:r>
            <w:r>
              <w:rPr>
                <w:rFonts w:hint="eastAsia" w:eastAsia="宋体"/>
                <w:color w:val="auto"/>
                <w:sz w:val="18"/>
                <w:szCs w:val="20"/>
              </w:rPr>
              <w:t>M&amp;As</w:t>
            </w:r>
          </w:p>
        </w:tc>
      </w:tr>
    </w:tbl>
    <w:p w14:paraId="3A2DF1C1">
      <w:pPr>
        <w:pStyle w:val="26"/>
        <w:bidi w:val="0"/>
        <w:ind w:left="0" w:leftChars="0" w:firstLine="0" w:firstLineChars="0"/>
        <w:rPr>
          <w:rFonts w:hint="eastAsia"/>
          <w:color w:val="auto"/>
        </w:rPr>
      </w:pPr>
    </w:p>
    <w:p w14:paraId="17027255">
      <w:pPr>
        <w:pStyle w:val="31"/>
        <w:bidi w:val="0"/>
        <w:rPr>
          <w:rFonts w:hint="eastAsia"/>
          <w:color w:val="auto"/>
        </w:rPr>
      </w:pPr>
      <w:r>
        <w:rPr>
          <w:rFonts w:hint="eastAsia"/>
          <w:color w:val="auto"/>
        </w:rPr>
        <w:t>3.3 Modeling</w:t>
      </w:r>
    </w:p>
    <w:p w14:paraId="5506CA83">
      <w:pPr>
        <w:pStyle w:val="26"/>
        <w:bidi w:val="0"/>
        <w:rPr>
          <w:rFonts w:hint="eastAsia"/>
          <w:color w:val="auto"/>
        </w:rPr>
      </w:pPr>
      <w:r>
        <w:rPr>
          <w:rFonts w:hint="eastAsia"/>
          <w:color w:val="auto"/>
        </w:rPr>
        <w:t>We use the following model for regression:</w:t>
      </w:r>
    </w:p>
    <w:p w14:paraId="3B5EAB04">
      <w:pPr>
        <w:pStyle w:val="26"/>
        <w:bidi w:val="0"/>
        <w:rPr>
          <w:rFonts w:hint="eastAsia"/>
          <w:color w:val="auto"/>
        </w:rPr>
      </w:pPr>
      <w:r>
        <w:rPr>
          <w:color w:val="auto"/>
        </w:rPr>
        <w:drawing>
          <wp:inline distT="0" distB="0" distL="114300" distR="114300">
            <wp:extent cx="3962400" cy="45720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stretch>
                      <a:fillRect/>
                    </a:stretch>
                  </pic:blipFill>
                  <pic:spPr>
                    <a:xfrm>
                      <a:off x="0" y="0"/>
                      <a:ext cx="3962400" cy="457200"/>
                    </a:xfrm>
                    <a:prstGeom prst="rect">
                      <a:avLst/>
                    </a:prstGeom>
                    <a:noFill/>
                    <a:ln>
                      <a:noFill/>
                    </a:ln>
                  </pic:spPr>
                </pic:pic>
              </a:graphicData>
            </a:graphic>
          </wp:inline>
        </w:drawing>
      </w:r>
      <w:r>
        <w:rPr>
          <w:rFonts w:hint="eastAsia" w:eastAsia="宋体"/>
          <w:color w:val="auto"/>
          <w:lang w:val="en-US" w:eastAsia="zh-CN"/>
        </w:rPr>
        <w:t xml:space="preserve">    </w:t>
      </w:r>
      <w:r>
        <w:rPr>
          <w:rFonts w:hint="eastAsia"/>
          <w:color w:val="auto"/>
        </w:rPr>
        <w:t>（1）</w:t>
      </w:r>
    </w:p>
    <w:p w14:paraId="71635EEB">
      <w:pPr>
        <w:pStyle w:val="26"/>
        <w:bidi w:val="0"/>
        <w:rPr>
          <w:rFonts w:hint="eastAsia"/>
          <w:color w:val="auto"/>
        </w:rPr>
      </w:pPr>
      <w:r>
        <w:rPr>
          <w:rFonts w:hint="eastAsia"/>
          <w:color w:val="auto"/>
        </w:rPr>
        <w:t>Where subscripts i and t denote M&amp;A and a year respectively, 0 denotes the intercept term of the model, Controls represent our control variables, and ε represents the random disturbance term of the model, while we control for year (Year) and M&amp;A (Eventid). Since our research object is the M&amp;A, using the Logit model will reduce our sample size, so we use the OLS model for regression, which does not change the sample size while the sign of the coefficients is the same as that of the Logit model.</w:t>
      </w:r>
    </w:p>
    <w:p w14:paraId="7DF088FD">
      <w:pPr>
        <w:pStyle w:val="26"/>
        <w:bidi w:val="0"/>
        <w:rPr>
          <w:rFonts w:hint="eastAsia"/>
          <w:color w:val="auto"/>
        </w:rPr>
      </w:pPr>
    </w:p>
    <w:p w14:paraId="0FB07691">
      <w:pPr>
        <w:pStyle w:val="24"/>
        <w:bidi w:val="0"/>
        <w:rPr>
          <w:rFonts w:hint="eastAsia"/>
          <w:color w:val="auto"/>
        </w:rPr>
      </w:pPr>
      <w:r>
        <w:rPr>
          <w:rFonts w:hint="eastAsia"/>
          <w:color w:val="auto"/>
        </w:rPr>
        <w:t>Results</w:t>
      </w:r>
    </w:p>
    <w:p w14:paraId="51144A29">
      <w:pPr>
        <w:pStyle w:val="31"/>
        <w:bidi w:val="0"/>
        <w:rPr>
          <w:rFonts w:hint="eastAsia"/>
          <w:color w:val="auto"/>
        </w:rPr>
      </w:pPr>
      <w:r>
        <w:rPr>
          <w:rFonts w:hint="eastAsia"/>
          <w:color w:val="auto"/>
        </w:rPr>
        <w:t>4.1 Descriptive statistics</w:t>
      </w:r>
    </w:p>
    <w:p w14:paraId="6BB4689D">
      <w:pPr>
        <w:pStyle w:val="26"/>
        <w:bidi w:val="0"/>
        <w:rPr>
          <w:rFonts w:hint="eastAsia"/>
          <w:color w:val="auto"/>
        </w:rPr>
      </w:pPr>
      <w:r>
        <w:rPr>
          <w:rFonts w:hint="eastAsia"/>
          <w:color w:val="auto"/>
        </w:rPr>
        <w:t>Table 2 demonstrates the descriptive statistics of this paper, which shows that there are 919 M&amp;A party-year-M&amp;A seller pairs in this paper, and the median (0.000) of M&amp;As completion is less than the mean (0.379) is less than 0.5, which indicates that most of the M&amp;As samples have not been completed, and at the same time the distribution of the data of M&amp;As completion shows a right-skewed distribution; and the median of the numerical divide is less than the mean (0.875) is less than the mean (1.122), indicating that the data distribution of the digital divide presents a right-skewed distribution.</w:t>
      </w:r>
    </w:p>
    <w:p w14:paraId="1A9EF5E5">
      <w:pPr>
        <w:pStyle w:val="11"/>
        <w:keepNext/>
        <w:ind w:firstLine="0" w:firstLineChars="0"/>
        <w:jc w:val="center"/>
        <w:rPr>
          <w:rFonts w:hint="eastAsia"/>
          <w:color w:val="auto"/>
        </w:rPr>
      </w:pPr>
      <w:bookmarkStart w:id="1" w:name="_Ref174091117"/>
      <w:r>
        <w:rPr>
          <w:rFonts w:ascii="Times New Roman" w:hAnsi="Times New Roman" w:eastAsia="宋体"/>
          <w:b/>
          <w:bCs/>
          <w:color w:val="auto"/>
          <w:sz w:val="18"/>
        </w:rPr>
        <w:t>Table 2</w:t>
      </w:r>
      <w:bookmarkEnd w:id="1"/>
      <w:r>
        <w:rPr>
          <w:rFonts w:hint="eastAsia" w:ascii="Times New Roman" w:hAnsi="Times New Roman" w:eastAsia="宋体"/>
          <w:b/>
          <w:bCs/>
          <w:color w:val="auto"/>
          <w:sz w:val="18"/>
        </w:rPr>
        <w:t xml:space="preserve"> </w:t>
      </w:r>
      <w:r>
        <w:rPr>
          <w:rFonts w:ascii="Times New Roman" w:hAnsi="Times New Roman" w:eastAsia="宋体"/>
          <w:b/>
          <w:bCs/>
          <w:color w:val="auto"/>
          <w:sz w:val="18"/>
        </w:rPr>
        <w:t>Descriptive statistics</w:t>
      </w:r>
    </w:p>
    <w:tbl>
      <w:tblPr>
        <w:tblStyle w:val="15"/>
        <w:tblW w:w="5000" w:type="pct"/>
        <w:tblInd w:w="0" w:type="dxa"/>
        <w:tblLayout w:type="autofit"/>
        <w:tblCellMar>
          <w:top w:w="0" w:type="dxa"/>
          <w:left w:w="108" w:type="dxa"/>
          <w:bottom w:w="0" w:type="dxa"/>
          <w:right w:w="108" w:type="dxa"/>
        </w:tblCellMar>
      </w:tblPr>
      <w:tblGrid>
        <w:gridCol w:w="2940"/>
        <w:gridCol w:w="1021"/>
        <w:gridCol w:w="1305"/>
        <w:gridCol w:w="1305"/>
        <w:gridCol w:w="1305"/>
        <w:gridCol w:w="1493"/>
        <w:gridCol w:w="1313"/>
      </w:tblGrid>
      <w:tr w14:paraId="104A176A">
        <w:tblPrEx>
          <w:tblCellMar>
            <w:top w:w="0" w:type="dxa"/>
            <w:left w:w="108" w:type="dxa"/>
            <w:bottom w:w="0" w:type="dxa"/>
            <w:right w:w="108" w:type="dxa"/>
          </w:tblCellMar>
        </w:tblPrEx>
        <w:trPr>
          <w:trHeight w:val="278" w:hRule="atLeast"/>
        </w:trPr>
        <w:tc>
          <w:tcPr>
            <w:tcW w:w="1376" w:type="pct"/>
            <w:tcBorders>
              <w:top w:val="single" w:color="auto" w:sz="4" w:space="0"/>
              <w:left w:val="nil"/>
              <w:bottom w:val="single" w:color="auto" w:sz="4" w:space="0"/>
              <w:right w:val="nil"/>
            </w:tcBorders>
            <w:noWrap/>
            <w:vAlign w:val="center"/>
          </w:tcPr>
          <w:p w14:paraId="4617C199">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Variables</w:t>
            </w:r>
          </w:p>
        </w:tc>
        <w:tc>
          <w:tcPr>
            <w:tcW w:w="478" w:type="pct"/>
            <w:tcBorders>
              <w:top w:val="single" w:color="auto" w:sz="4" w:space="0"/>
              <w:left w:val="nil"/>
              <w:bottom w:val="single" w:color="auto" w:sz="4" w:space="0"/>
              <w:right w:val="nil"/>
            </w:tcBorders>
            <w:noWrap/>
            <w:vAlign w:val="center"/>
          </w:tcPr>
          <w:p w14:paraId="186AE4B9">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N</w:t>
            </w:r>
          </w:p>
        </w:tc>
        <w:tc>
          <w:tcPr>
            <w:tcW w:w="611" w:type="pct"/>
            <w:tcBorders>
              <w:top w:val="single" w:color="auto" w:sz="4" w:space="0"/>
              <w:left w:val="nil"/>
              <w:bottom w:val="single" w:color="auto" w:sz="4" w:space="0"/>
              <w:right w:val="nil"/>
            </w:tcBorders>
            <w:vAlign w:val="center"/>
          </w:tcPr>
          <w:p w14:paraId="0CC10581">
            <w:pPr>
              <w:keepNext w:val="0"/>
              <w:keepLines w:val="0"/>
              <w:widowControl/>
              <w:suppressLineNumbers w:val="0"/>
              <w:spacing w:before="0" w:beforeAutospacing="0" w:after="0" w:afterAutospacing="0"/>
              <w:ind w:left="0" w:right="0" w:firstLine="0" w:firstLineChars="0"/>
              <w:jc w:val="center"/>
              <w:rPr>
                <w:rFonts w:hint="eastAsia" w:eastAsia="宋体"/>
                <w:color w:val="auto"/>
                <w:sz w:val="18"/>
                <w:szCs w:val="20"/>
              </w:rPr>
            </w:pPr>
            <w:r>
              <w:rPr>
                <w:rFonts w:hint="eastAsia" w:eastAsia="宋体"/>
                <w:color w:val="auto"/>
                <w:sz w:val="18"/>
                <w:szCs w:val="20"/>
              </w:rPr>
              <w:t>SD</w:t>
            </w:r>
          </w:p>
        </w:tc>
        <w:tc>
          <w:tcPr>
            <w:tcW w:w="611" w:type="pct"/>
            <w:tcBorders>
              <w:top w:val="single" w:color="auto" w:sz="4" w:space="0"/>
              <w:left w:val="nil"/>
              <w:bottom w:val="single" w:color="auto" w:sz="4" w:space="0"/>
              <w:right w:val="nil"/>
            </w:tcBorders>
            <w:noWrap/>
            <w:vAlign w:val="center"/>
          </w:tcPr>
          <w:p w14:paraId="2E13493C">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Mix</w:t>
            </w:r>
          </w:p>
        </w:tc>
        <w:tc>
          <w:tcPr>
            <w:tcW w:w="611" w:type="pct"/>
            <w:tcBorders>
              <w:top w:val="single" w:color="auto" w:sz="4" w:space="0"/>
              <w:left w:val="nil"/>
              <w:bottom w:val="single" w:color="auto" w:sz="4" w:space="0"/>
              <w:right w:val="nil"/>
            </w:tcBorders>
            <w:noWrap/>
            <w:vAlign w:val="center"/>
          </w:tcPr>
          <w:p w14:paraId="34ED528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P50</w:t>
            </w:r>
          </w:p>
        </w:tc>
        <w:tc>
          <w:tcPr>
            <w:tcW w:w="699" w:type="pct"/>
            <w:tcBorders>
              <w:top w:val="single" w:color="auto" w:sz="4" w:space="0"/>
              <w:left w:val="nil"/>
              <w:bottom w:val="single" w:color="auto" w:sz="4" w:space="0"/>
              <w:right w:val="nil"/>
            </w:tcBorders>
            <w:noWrap/>
            <w:vAlign w:val="center"/>
          </w:tcPr>
          <w:p w14:paraId="0F839C59">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Max</w:t>
            </w:r>
          </w:p>
        </w:tc>
        <w:tc>
          <w:tcPr>
            <w:tcW w:w="616" w:type="pct"/>
            <w:tcBorders>
              <w:top w:val="single" w:color="auto" w:sz="4" w:space="0"/>
              <w:left w:val="nil"/>
              <w:bottom w:val="single" w:color="auto" w:sz="4" w:space="0"/>
              <w:right w:val="nil"/>
            </w:tcBorders>
            <w:vAlign w:val="center"/>
          </w:tcPr>
          <w:p w14:paraId="3885ABCF">
            <w:pPr>
              <w:keepNext w:val="0"/>
              <w:keepLines w:val="0"/>
              <w:widowControl/>
              <w:suppressLineNumbers w:val="0"/>
              <w:spacing w:before="0" w:beforeAutospacing="0" w:after="0" w:afterAutospacing="0"/>
              <w:ind w:left="0" w:right="0" w:firstLine="0" w:firstLineChars="0"/>
              <w:jc w:val="center"/>
              <w:rPr>
                <w:rFonts w:hint="eastAsia" w:eastAsia="宋体"/>
                <w:color w:val="auto"/>
                <w:sz w:val="18"/>
                <w:szCs w:val="20"/>
              </w:rPr>
            </w:pPr>
            <w:r>
              <w:rPr>
                <w:rFonts w:hint="eastAsia" w:eastAsia="宋体"/>
                <w:color w:val="auto"/>
                <w:sz w:val="18"/>
                <w:szCs w:val="20"/>
              </w:rPr>
              <w:t>Mean</w:t>
            </w:r>
          </w:p>
        </w:tc>
      </w:tr>
      <w:tr w14:paraId="505D7E14">
        <w:tblPrEx>
          <w:tblCellMar>
            <w:top w:w="0" w:type="dxa"/>
            <w:left w:w="108" w:type="dxa"/>
            <w:bottom w:w="0" w:type="dxa"/>
            <w:right w:w="108" w:type="dxa"/>
          </w:tblCellMar>
        </w:tblPrEx>
        <w:trPr>
          <w:trHeight w:val="278" w:hRule="atLeast"/>
        </w:trPr>
        <w:tc>
          <w:tcPr>
            <w:tcW w:w="1376" w:type="pct"/>
            <w:tcBorders>
              <w:top w:val="single" w:color="auto" w:sz="4" w:space="0"/>
              <w:left w:val="nil"/>
              <w:bottom w:val="nil"/>
              <w:right w:val="nil"/>
            </w:tcBorders>
            <w:noWrap/>
            <w:vAlign w:val="bottom"/>
          </w:tcPr>
          <w:p w14:paraId="0570F1F6">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eastAsia" w:eastAsia="宋体"/>
                <w:i/>
                <w:iCs/>
                <w:color w:val="auto"/>
                <w:sz w:val="18"/>
                <w:szCs w:val="20"/>
              </w:rPr>
              <w:t>Merger_Success</w:t>
            </w:r>
          </w:p>
        </w:tc>
        <w:tc>
          <w:tcPr>
            <w:tcW w:w="478" w:type="pct"/>
            <w:tcBorders>
              <w:top w:val="single" w:color="auto" w:sz="4" w:space="0"/>
              <w:left w:val="nil"/>
              <w:bottom w:val="nil"/>
              <w:right w:val="nil"/>
            </w:tcBorders>
            <w:noWrap/>
            <w:vAlign w:val="center"/>
          </w:tcPr>
          <w:p w14:paraId="58FF2389">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805</w:t>
            </w:r>
          </w:p>
        </w:tc>
        <w:tc>
          <w:tcPr>
            <w:tcW w:w="611" w:type="pct"/>
            <w:tcBorders>
              <w:top w:val="single" w:color="auto" w:sz="4" w:space="0"/>
              <w:left w:val="nil"/>
              <w:bottom w:val="nil"/>
              <w:right w:val="nil"/>
            </w:tcBorders>
            <w:vAlign w:val="center"/>
          </w:tcPr>
          <w:p w14:paraId="75645933">
            <w:pPr>
              <w:keepNext w:val="0"/>
              <w:keepLines w:val="0"/>
              <w:widowControl/>
              <w:suppressLineNumbers w:val="0"/>
              <w:spacing w:before="0" w:beforeAutospacing="0" w:after="0" w:afterAutospacing="0"/>
              <w:ind w:left="0" w:right="0" w:firstLine="0" w:firstLineChars="0"/>
              <w:jc w:val="center"/>
              <w:rPr>
                <w:rFonts w:hint="eastAsia" w:eastAsia="宋体"/>
                <w:color w:val="auto"/>
                <w:sz w:val="18"/>
                <w:szCs w:val="20"/>
              </w:rPr>
            </w:pPr>
            <w:r>
              <w:rPr>
                <w:rFonts w:hint="eastAsia" w:eastAsia="宋体"/>
                <w:color w:val="auto"/>
                <w:sz w:val="18"/>
                <w:szCs w:val="20"/>
              </w:rPr>
              <w:t>0.485</w:t>
            </w:r>
          </w:p>
        </w:tc>
        <w:tc>
          <w:tcPr>
            <w:tcW w:w="611" w:type="pct"/>
            <w:tcBorders>
              <w:top w:val="single" w:color="auto" w:sz="4" w:space="0"/>
              <w:left w:val="nil"/>
              <w:bottom w:val="nil"/>
              <w:right w:val="nil"/>
            </w:tcBorders>
            <w:noWrap/>
            <w:vAlign w:val="center"/>
          </w:tcPr>
          <w:p w14:paraId="483AE32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0.000</w:t>
            </w:r>
          </w:p>
        </w:tc>
        <w:tc>
          <w:tcPr>
            <w:tcW w:w="611" w:type="pct"/>
            <w:tcBorders>
              <w:top w:val="single" w:color="auto" w:sz="4" w:space="0"/>
              <w:left w:val="nil"/>
              <w:bottom w:val="nil"/>
              <w:right w:val="nil"/>
            </w:tcBorders>
            <w:noWrap/>
            <w:vAlign w:val="center"/>
          </w:tcPr>
          <w:p w14:paraId="1629603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0.000</w:t>
            </w:r>
          </w:p>
        </w:tc>
        <w:tc>
          <w:tcPr>
            <w:tcW w:w="699" w:type="pct"/>
            <w:tcBorders>
              <w:top w:val="single" w:color="auto" w:sz="4" w:space="0"/>
              <w:left w:val="nil"/>
              <w:bottom w:val="nil"/>
              <w:right w:val="nil"/>
            </w:tcBorders>
            <w:noWrap/>
            <w:vAlign w:val="center"/>
          </w:tcPr>
          <w:p w14:paraId="4C5D841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1.000</w:t>
            </w:r>
          </w:p>
        </w:tc>
        <w:tc>
          <w:tcPr>
            <w:tcW w:w="616" w:type="pct"/>
            <w:tcBorders>
              <w:top w:val="single" w:color="auto" w:sz="4" w:space="0"/>
              <w:left w:val="nil"/>
              <w:bottom w:val="nil"/>
              <w:right w:val="nil"/>
            </w:tcBorders>
            <w:vAlign w:val="center"/>
          </w:tcPr>
          <w:p w14:paraId="23B7A6E2">
            <w:pPr>
              <w:keepNext w:val="0"/>
              <w:keepLines w:val="0"/>
              <w:widowControl/>
              <w:suppressLineNumbers w:val="0"/>
              <w:spacing w:before="0" w:beforeAutospacing="0" w:after="0" w:afterAutospacing="0"/>
              <w:ind w:left="0" w:right="0" w:firstLine="0" w:firstLineChars="0"/>
              <w:jc w:val="center"/>
              <w:rPr>
                <w:rFonts w:hint="eastAsia" w:eastAsia="宋体"/>
                <w:color w:val="auto"/>
                <w:sz w:val="18"/>
                <w:szCs w:val="20"/>
              </w:rPr>
            </w:pPr>
            <w:r>
              <w:rPr>
                <w:rFonts w:hint="eastAsia" w:eastAsia="宋体"/>
                <w:color w:val="auto"/>
                <w:sz w:val="18"/>
                <w:szCs w:val="20"/>
              </w:rPr>
              <w:t>0.379</w:t>
            </w:r>
          </w:p>
        </w:tc>
      </w:tr>
      <w:tr w14:paraId="656DD034">
        <w:tblPrEx>
          <w:tblCellMar>
            <w:top w:w="0" w:type="dxa"/>
            <w:left w:w="108" w:type="dxa"/>
            <w:bottom w:w="0" w:type="dxa"/>
            <w:right w:w="108" w:type="dxa"/>
          </w:tblCellMar>
        </w:tblPrEx>
        <w:trPr>
          <w:trHeight w:val="278" w:hRule="atLeast"/>
        </w:trPr>
        <w:tc>
          <w:tcPr>
            <w:tcW w:w="1376" w:type="pct"/>
            <w:tcBorders>
              <w:top w:val="nil"/>
              <w:left w:val="nil"/>
              <w:bottom w:val="nil"/>
              <w:right w:val="nil"/>
            </w:tcBorders>
            <w:noWrap/>
            <w:vAlign w:val="bottom"/>
          </w:tcPr>
          <w:p w14:paraId="2DBA9E48">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eastAsia" w:eastAsia="宋体"/>
                <w:i/>
                <w:iCs/>
                <w:color w:val="auto"/>
                <w:sz w:val="18"/>
                <w:szCs w:val="20"/>
              </w:rPr>
              <w:t>Digital_Divide</w:t>
            </w:r>
          </w:p>
        </w:tc>
        <w:tc>
          <w:tcPr>
            <w:tcW w:w="478" w:type="pct"/>
            <w:tcBorders>
              <w:top w:val="nil"/>
              <w:left w:val="nil"/>
              <w:bottom w:val="nil"/>
              <w:right w:val="nil"/>
            </w:tcBorders>
            <w:noWrap/>
            <w:vAlign w:val="center"/>
          </w:tcPr>
          <w:p w14:paraId="6B5701E7">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805</w:t>
            </w:r>
          </w:p>
        </w:tc>
        <w:tc>
          <w:tcPr>
            <w:tcW w:w="611" w:type="pct"/>
            <w:tcBorders>
              <w:top w:val="nil"/>
              <w:left w:val="nil"/>
              <w:bottom w:val="nil"/>
              <w:right w:val="nil"/>
            </w:tcBorders>
            <w:vAlign w:val="center"/>
          </w:tcPr>
          <w:p w14:paraId="270CD44F">
            <w:pPr>
              <w:keepNext w:val="0"/>
              <w:keepLines w:val="0"/>
              <w:widowControl/>
              <w:suppressLineNumbers w:val="0"/>
              <w:spacing w:before="0" w:beforeAutospacing="0" w:after="0" w:afterAutospacing="0"/>
              <w:ind w:left="0" w:right="0" w:firstLine="0" w:firstLineChars="0"/>
              <w:jc w:val="center"/>
              <w:rPr>
                <w:rFonts w:hint="eastAsia" w:eastAsia="宋体"/>
                <w:color w:val="auto"/>
                <w:sz w:val="18"/>
                <w:szCs w:val="20"/>
              </w:rPr>
            </w:pPr>
            <w:r>
              <w:rPr>
                <w:rFonts w:hint="eastAsia" w:eastAsia="宋体"/>
                <w:color w:val="auto"/>
                <w:sz w:val="18"/>
                <w:szCs w:val="20"/>
              </w:rPr>
              <w:t>1.054</w:t>
            </w:r>
          </w:p>
        </w:tc>
        <w:tc>
          <w:tcPr>
            <w:tcW w:w="611" w:type="pct"/>
            <w:tcBorders>
              <w:top w:val="nil"/>
              <w:left w:val="nil"/>
              <w:bottom w:val="nil"/>
              <w:right w:val="nil"/>
            </w:tcBorders>
            <w:noWrap/>
            <w:vAlign w:val="center"/>
          </w:tcPr>
          <w:p w14:paraId="4A18FD0C">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0.000</w:t>
            </w:r>
          </w:p>
        </w:tc>
        <w:tc>
          <w:tcPr>
            <w:tcW w:w="611" w:type="pct"/>
            <w:tcBorders>
              <w:top w:val="nil"/>
              <w:left w:val="nil"/>
              <w:bottom w:val="nil"/>
              <w:right w:val="nil"/>
            </w:tcBorders>
            <w:noWrap/>
            <w:vAlign w:val="center"/>
          </w:tcPr>
          <w:p w14:paraId="3BB08F6C">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0.875</w:t>
            </w:r>
          </w:p>
        </w:tc>
        <w:tc>
          <w:tcPr>
            <w:tcW w:w="699" w:type="pct"/>
            <w:tcBorders>
              <w:top w:val="nil"/>
              <w:left w:val="nil"/>
              <w:bottom w:val="nil"/>
              <w:right w:val="nil"/>
            </w:tcBorders>
            <w:noWrap/>
            <w:vAlign w:val="center"/>
          </w:tcPr>
          <w:p w14:paraId="7F7B08C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4.477</w:t>
            </w:r>
          </w:p>
        </w:tc>
        <w:tc>
          <w:tcPr>
            <w:tcW w:w="616" w:type="pct"/>
            <w:tcBorders>
              <w:top w:val="nil"/>
              <w:left w:val="nil"/>
              <w:bottom w:val="nil"/>
              <w:right w:val="nil"/>
            </w:tcBorders>
            <w:vAlign w:val="center"/>
          </w:tcPr>
          <w:p w14:paraId="6152AB6A">
            <w:pPr>
              <w:keepNext w:val="0"/>
              <w:keepLines w:val="0"/>
              <w:widowControl/>
              <w:suppressLineNumbers w:val="0"/>
              <w:spacing w:before="0" w:beforeAutospacing="0" w:after="0" w:afterAutospacing="0"/>
              <w:ind w:left="0" w:right="0" w:firstLine="0" w:firstLineChars="0"/>
              <w:jc w:val="center"/>
              <w:rPr>
                <w:rFonts w:hint="eastAsia" w:eastAsia="宋体"/>
                <w:color w:val="auto"/>
                <w:sz w:val="18"/>
                <w:szCs w:val="20"/>
              </w:rPr>
            </w:pPr>
            <w:r>
              <w:rPr>
                <w:rFonts w:hint="eastAsia" w:eastAsia="宋体"/>
                <w:color w:val="auto"/>
                <w:sz w:val="18"/>
                <w:szCs w:val="20"/>
              </w:rPr>
              <w:t>1.122</w:t>
            </w:r>
          </w:p>
        </w:tc>
      </w:tr>
      <w:tr w14:paraId="2F0822F4">
        <w:tblPrEx>
          <w:tblCellMar>
            <w:top w:w="0" w:type="dxa"/>
            <w:left w:w="108" w:type="dxa"/>
            <w:bottom w:w="0" w:type="dxa"/>
            <w:right w:w="108" w:type="dxa"/>
          </w:tblCellMar>
        </w:tblPrEx>
        <w:trPr>
          <w:trHeight w:val="278" w:hRule="atLeast"/>
        </w:trPr>
        <w:tc>
          <w:tcPr>
            <w:tcW w:w="1376" w:type="pct"/>
            <w:tcBorders>
              <w:top w:val="nil"/>
              <w:left w:val="nil"/>
              <w:bottom w:val="nil"/>
              <w:right w:val="nil"/>
            </w:tcBorders>
            <w:noWrap/>
            <w:vAlign w:val="bottom"/>
          </w:tcPr>
          <w:p w14:paraId="40D94271">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eastAsia" w:eastAsia="宋体"/>
                <w:i/>
                <w:iCs/>
                <w:color w:val="auto"/>
                <w:sz w:val="18"/>
                <w:szCs w:val="20"/>
              </w:rPr>
              <w:t>Merger_Age</w:t>
            </w:r>
          </w:p>
        </w:tc>
        <w:tc>
          <w:tcPr>
            <w:tcW w:w="478" w:type="pct"/>
            <w:tcBorders>
              <w:top w:val="nil"/>
              <w:left w:val="nil"/>
              <w:bottom w:val="nil"/>
              <w:right w:val="nil"/>
            </w:tcBorders>
            <w:noWrap/>
            <w:vAlign w:val="center"/>
          </w:tcPr>
          <w:p w14:paraId="69D6C3F0">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805</w:t>
            </w:r>
          </w:p>
        </w:tc>
        <w:tc>
          <w:tcPr>
            <w:tcW w:w="611" w:type="pct"/>
            <w:tcBorders>
              <w:top w:val="nil"/>
              <w:left w:val="nil"/>
              <w:bottom w:val="nil"/>
              <w:right w:val="nil"/>
            </w:tcBorders>
            <w:vAlign w:val="center"/>
          </w:tcPr>
          <w:p w14:paraId="6A9F0600">
            <w:pPr>
              <w:keepNext w:val="0"/>
              <w:keepLines w:val="0"/>
              <w:widowControl/>
              <w:suppressLineNumbers w:val="0"/>
              <w:spacing w:before="0" w:beforeAutospacing="0" w:after="0" w:afterAutospacing="0"/>
              <w:ind w:left="0" w:right="0" w:firstLine="0" w:firstLineChars="0"/>
              <w:jc w:val="center"/>
              <w:rPr>
                <w:rFonts w:hint="eastAsia" w:eastAsia="宋体"/>
                <w:color w:val="auto"/>
                <w:sz w:val="18"/>
                <w:szCs w:val="20"/>
              </w:rPr>
            </w:pPr>
            <w:r>
              <w:rPr>
                <w:rFonts w:hint="eastAsia" w:eastAsia="宋体"/>
                <w:color w:val="auto"/>
                <w:sz w:val="18"/>
                <w:szCs w:val="20"/>
              </w:rPr>
              <w:t>4.378</w:t>
            </w:r>
          </w:p>
        </w:tc>
        <w:tc>
          <w:tcPr>
            <w:tcW w:w="611" w:type="pct"/>
            <w:tcBorders>
              <w:top w:val="nil"/>
              <w:left w:val="nil"/>
              <w:bottom w:val="nil"/>
              <w:right w:val="nil"/>
            </w:tcBorders>
            <w:noWrap/>
            <w:vAlign w:val="center"/>
          </w:tcPr>
          <w:p w14:paraId="614BB05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0.000</w:t>
            </w:r>
          </w:p>
        </w:tc>
        <w:tc>
          <w:tcPr>
            <w:tcW w:w="611" w:type="pct"/>
            <w:tcBorders>
              <w:top w:val="nil"/>
              <w:left w:val="nil"/>
              <w:bottom w:val="nil"/>
              <w:right w:val="nil"/>
            </w:tcBorders>
            <w:noWrap/>
            <w:vAlign w:val="center"/>
          </w:tcPr>
          <w:p w14:paraId="2FB98CF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5.000</w:t>
            </w:r>
          </w:p>
        </w:tc>
        <w:tc>
          <w:tcPr>
            <w:tcW w:w="699" w:type="pct"/>
            <w:tcBorders>
              <w:top w:val="nil"/>
              <w:left w:val="nil"/>
              <w:bottom w:val="nil"/>
              <w:right w:val="nil"/>
            </w:tcBorders>
            <w:noWrap/>
            <w:vAlign w:val="center"/>
          </w:tcPr>
          <w:p w14:paraId="7C61CDD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18.000</w:t>
            </w:r>
          </w:p>
        </w:tc>
        <w:tc>
          <w:tcPr>
            <w:tcW w:w="616" w:type="pct"/>
            <w:tcBorders>
              <w:top w:val="nil"/>
              <w:left w:val="nil"/>
              <w:bottom w:val="nil"/>
              <w:right w:val="nil"/>
            </w:tcBorders>
            <w:vAlign w:val="center"/>
          </w:tcPr>
          <w:p w14:paraId="4495FD95">
            <w:pPr>
              <w:keepNext w:val="0"/>
              <w:keepLines w:val="0"/>
              <w:widowControl/>
              <w:suppressLineNumbers w:val="0"/>
              <w:spacing w:before="0" w:beforeAutospacing="0" w:after="0" w:afterAutospacing="0"/>
              <w:ind w:left="0" w:right="0" w:firstLine="0" w:firstLineChars="0"/>
              <w:jc w:val="center"/>
              <w:rPr>
                <w:rFonts w:hint="eastAsia" w:eastAsia="宋体"/>
                <w:color w:val="auto"/>
                <w:sz w:val="18"/>
                <w:szCs w:val="20"/>
              </w:rPr>
            </w:pPr>
            <w:r>
              <w:rPr>
                <w:rFonts w:hint="eastAsia" w:eastAsia="宋体"/>
                <w:color w:val="auto"/>
                <w:sz w:val="18"/>
                <w:szCs w:val="20"/>
              </w:rPr>
              <w:t>5.544</w:t>
            </w:r>
          </w:p>
        </w:tc>
      </w:tr>
      <w:tr w14:paraId="48461C2E">
        <w:tblPrEx>
          <w:tblCellMar>
            <w:top w:w="0" w:type="dxa"/>
            <w:left w:w="108" w:type="dxa"/>
            <w:bottom w:w="0" w:type="dxa"/>
            <w:right w:w="108" w:type="dxa"/>
          </w:tblCellMar>
        </w:tblPrEx>
        <w:trPr>
          <w:trHeight w:val="278" w:hRule="atLeast"/>
        </w:trPr>
        <w:tc>
          <w:tcPr>
            <w:tcW w:w="1376" w:type="pct"/>
            <w:tcBorders>
              <w:top w:val="nil"/>
              <w:left w:val="nil"/>
              <w:bottom w:val="nil"/>
              <w:right w:val="nil"/>
            </w:tcBorders>
            <w:noWrap/>
            <w:vAlign w:val="bottom"/>
          </w:tcPr>
          <w:p w14:paraId="6631B245">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eastAsia" w:eastAsia="宋体"/>
                <w:i/>
                <w:iCs/>
                <w:color w:val="auto"/>
                <w:sz w:val="18"/>
                <w:szCs w:val="20"/>
              </w:rPr>
              <w:t>Merger_Size</w:t>
            </w:r>
          </w:p>
        </w:tc>
        <w:tc>
          <w:tcPr>
            <w:tcW w:w="478" w:type="pct"/>
            <w:tcBorders>
              <w:top w:val="nil"/>
              <w:left w:val="nil"/>
              <w:bottom w:val="nil"/>
              <w:right w:val="nil"/>
            </w:tcBorders>
            <w:noWrap/>
            <w:vAlign w:val="center"/>
          </w:tcPr>
          <w:p w14:paraId="1B90F3C9">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805</w:t>
            </w:r>
          </w:p>
        </w:tc>
        <w:tc>
          <w:tcPr>
            <w:tcW w:w="611" w:type="pct"/>
            <w:tcBorders>
              <w:top w:val="nil"/>
              <w:left w:val="nil"/>
              <w:bottom w:val="nil"/>
              <w:right w:val="nil"/>
            </w:tcBorders>
            <w:vAlign w:val="center"/>
          </w:tcPr>
          <w:p w14:paraId="74063ED8">
            <w:pPr>
              <w:keepNext w:val="0"/>
              <w:keepLines w:val="0"/>
              <w:widowControl/>
              <w:suppressLineNumbers w:val="0"/>
              <w:spacing w:before="0" w:beforeAutospacing="0" w:after="0" w:afterAutospacing="0"/>
              <w:ind w:left="0" w:right="0" w:firstLine="0" w:firstLineChars="0"/>
              <w:jc w:val="center"/>
              <w:rPr>
                <w:rFonts w:hint="eastAsia" w:eastAsia="宋体"/>
                <w:color w:val="auto"/>
                <w:sz w:val="18"/>
                <w:szCs w:val="20"/>
              </w:rPr>
            </w:pPr>
            <w:r>
              <w:rPr>
                <w:rFonts w:hint="eastAsia" w:eastAsia="宋体"/>
                <w:color w:val="auto"/>
                <w:sz w:val="18"/>
                <w:szCs w:val="20"/>
              </w:rPr>
              <w:t>1.190</w:t>
            </w:r>
          </w:p>
        </w:tc>
        <w:tc>
          <w:tcPr>
            <w:tcW w:w="611" w:type="pct"/>
            <w:tcBorders>
              <w:top w:val="nil"/>
              <w:left w:val="nil"/>
              <w:bottom w:val="nil"/>
              <w:right w:val="nil"/>
            </w:tcBorders>
            <w:noWrap/>
            <w:vAlign w:val="center"/>
          </w:tcPr>
          <w:p w14:paraId="4A9708B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0.000</w:t>
            </w:r>
          </w:p>
        </w:tc>
        <w:tc>
          <w:tcPr>
            <w:tcW w:w="611" w:type="pct"/>
            <w:tcBorders>
              <w:top w:val="nil"/>
              <w:left w:val="nil"/>
              <w:bottom w:val="nil"/>
              <w:right w:val="nil"/>
            </w:tcBorders>
            <w:noWrap/>
            <w:vAlign w:val="center"/>
          </w:tcPr>
          <w:p w14:paraId="1F36C574">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1.199</w:t>
            </w:r>
          </w:p>
        </w:tc>
        <w:tc>
          <w:tcPr>
            <w:tcW w:w="699" w:type="pct"/>
            <w:tcBorders>
              <w:top w:val="nil"/>
              <w:left w:val="nil"/>
              <w:bottom w:val="nil"/>
              <w:right w:val="nil"/>
            </w:tcBorders>
            <w:noWrap/>
            <w:vAlign w:val="center"/>
          </w:tcPr>
          <w:p w14:paraId="1341AC9D">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5.180</w:t>
            </w:r>
          </w:p>
        </w:tc>
        <w:tc>
          <w:tcPr>
            <w:tcW w:w="616" w:type="pct"/>
            <w:tcBorders>
              <w:top w:val="nil"/>
              <w:left w:val="nil"/>
              <w:bottom w:val="nil"/>
              <w:right w:val="nil"/>
            </w:tcBorders>
            <w:vAlign w:val="center"/>
          </w:tcPr>
          <w:p w14:paraId="09E3265F">
            <w:pPr>
              <w:keepNext w:val="0"/>
              <w:keepLines w:val="0"/>
              <w:widowControl/>
              <w:suppressLineNumbers w:val="0"/>
              <w:spacing w:before="0" w:beforeAutospacing="0" w:after="0" w:afterAutospacing="0"/>
              <w:ind w:left="0" w:right="0" w:firstLine="0" w:firstLineChars="0"/>
              <w:jc w:val="center"/>
              <w:rPr>
                <w:rFonts w:hint="eastAsia" w:eastAsia="宋体"/>
                <w:color w:val="auto"/>
                <w:sz w:val="18"/>
                <w:szCs w:val="20"/>
              </w:rPr>
            </w:pPr>
            <w:r>
              <w:rPr>
                <w:rFonts w:hint="eastAsia" w:eastAsia="宋体"/>
                <w:color w:val="auto"/>
                <w:sz w:val="18"/>
                <w:szCs w:val="20"/>
              </w:rPr>
              <w:t>1.477</w:t>
            </w:r>
          </w:p>
        </w:tc>
      </w:tr>
      <w:tr w14:paraId="33946C22">
        <w:tblPrEx>
          <w:tblCellMar>
            <w:top w:w="0" w:type="dxa"/>
            <w:left w:w="108" w:type="dxa"/>
            <w:bottom w:w="0" w:type="dxa"/>
            <w:right w:w="108" w:type="dxa"/>
          </w:tblCellMar>
        </w:tblPrEx>
        <w:trPr>
          <w:trHeight w:val="278" w:hRule="atLeast"/>
        </w:trPr>
        <w:tc>
          <w:tcPr>
            <w:tcW w:w="1376" w:type="pct"/>
            <w:tcBorders>
              <w:top w:val="nil"/>
              <w:left w:val="nil"/>
              <w:bottom w:val="nil"/>
              <w:right w:val="nil"/>
            </w:tcBorders>
            <w:noWrap/>
            <w:vAlign w:val="bottom"/>
          </w:tcPr>
          <w:p w14:paraId="44B3FCE8">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eastAsia" w:eastAsia="宋体"/>
                <w:i/>
                <w:iCs/>
                <w:color w:val="auto"/>
                <w:sz w:val="18"/>
                <w:szCs w:val="20"/>
              </w:rPr>
              <w:t>Merger_Lev</w:t>
            </w:r>
          </w:p>
        </w:tc>
        <w:tc>
          <w:tcPr>
            <w:tcW w:w="478" w:type="pct"/>
            <w:tcBorders>
              <w:top w:val="nil"/>
              <w:left w:val="nil"/>
              <w:bottom w:val="nil"/>
              <w:right w:val="nil"/>
            </w:tcBorders>
            <w:noWrap/>
            <w:vAlign w:val="center"/>
          </w:tcPr>
          <w:p w14:paraId="47FA353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805</w:t>
            </w:r>
          </w:p>
        </w:tc>
        <w:tc>
          <w:tcPr>
            <w:tcW w:w="611" w:type="pct"/>
            <w:tcBorders>
              <w:top w:val="nil"/>
              <w:left w:val="nil"/>
              <w:bottom w:val="nil"/>
              <w:right w:val="nil"/>
            </w:tcBorders>
            <w:vAlign w:val="center"/>
          </w:tcPr>
          <w:p w14:paraId="2E61DF4D">
            <w:pPr>
              <w:keepNext w:val="0"/>
              <w:keepLines w:val="0"/>
              <w:widowControl/>
              <w:suppressLineNumbers w:val="0"/>
              <w:spacing w:before="0" w:beforeAutospacing="0" w:after="0" w:afterAutospacing="0"/>
              <w:ind w:left="0" w:right="0" w:firstLine="0" w:firstLineChars="0"/>
              <w:jc w:val="center"/>
              <w:rPr>
                <w:rFonts w:hint="eastAsia" w:eastAsia="宋体"/>
                <w:color w:val="auto"/>
                <w:sz w:val="18"/>
                <w:szCs w:val="20"/>
              </w:rPr>
            </w:pPr>
            <w:r>
              <w:rPr>
                <w:rFonts w:hint="eastAsia" w:eastAsia="宋体"/>
                <w:color w:val="auto"/>
                <w:sz w:val="18"/>
                <w:szCs w:val="20"/>
              </w:rPr>
              <w:t>0.153</w:t>
            </w:r>
          </w:p>
        </w:tc>
        <w:tc>
          <w:tcPr>
            <w:tcW w:w="611" w:type="pct"/>
            <w:tcBorders>
              <w:top w:val="nil"/>
              <w:left w:val="nil"/>
              <w:bottom w:val="nil"/>
              <w:right w:val="nil"/>
            </w:tcBorders>
            <w:noWrap/>
            <w:vAlign w:val="center"/>
          </w:tcPr>
          <w:p w14:paraId="532EBA0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0.000</w:t>
            </w:r>
          </w:p>
        </w:tc>
        <w:tc>
          <w:tcPr>
            <w:tcW w:w="611" w:type="pct"/>
            <w:tcBorders>
              <w:top w:val="nil"/>
              <w:left w:val="nil"/>
              <w:bottom w:val="nil"/>
              <w:right w:val="nil"/>
            </w:tcBorders>
            <w:noWrap/>
            <w:vAlign w:val="center"/>
          </w:tcPr>
          <w:p w14:paraId="42A3A437">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0.177</w:t>
            </w:r>
          </w:p>
        </w:tc>
        <w:tc>
          <w:tcPr>
            <w:tcW w:w="699" w:type="pct"/>
            <w:tcBorders>
              <w:top w:val="nil"/>
              <w:left w:val="nil"/>
              <w:bottom w:val="nil"/>
              <w:right w:val="nil"/>
            </w:tcBorders>
            <w:noWrap/>
            <w:vAlign w:val="center"/>
          </w:tcPr>
          <w:p w14:paraId="1ADFAD9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0.639</w:t>
            </w:r>
          </w:p>
        </w:tc>
        <w:tc>
          <w:tcPr>
            <w:tcW w:w="616" w:type="pct"/>
            <w:tcBorders>
              <w:top w:val="nil"/>
              <w:left w:val="nil"/>
              <w:bottom w:val="nil"/>
              <w:right w:val="nil"/>
            </w:tcBorders>
            <w:vAlign w:val="center"/>
          </w:tcPr>
          <w:p w14:paraId="43246CDC">
            <w:pPr>
              <w:keepNext w:val="0"/>
              <w:keepLines w:val="0"/>
              <w:widowControl/>
              <w:suppressLineNumbers w:val="0"/>
              <w:spacing w:before="0" w:beforeAutospacing="0" w:after="0" w:afterAutospacing="0"/>
              <w:ind w:left="0" w:right="0" w:firstLine="0" w:firstLineChars="0"/>
              <w:jc w:val="center"/>
              <w:rPr>
                <w:rFonts w:hint="eastAsia" w:eastAsia="宋体"/>
                <w:color w:val="auto"/>
                <w:sz w:val="18"/>
                <w:szCs w:val="20"/>
              </w:rPr>
            </w:pPr>
            <w:r>
              <w:rPr>
                <w:rFonts w:hint="eastAsia" w:eastAsia="宋体"/>
                <w:color w:val="auto"/>
                <w:sz w:val="18"/>
                <w:szCs w:val="20"/>
              </w:rPr>
              <w:t>0.206</w:t>
            </w:r>
          </w:p>
        </w:tc>
      </w:tr>
      <w:tr w14:paraId="01F9721F">
        <w:tblPrEx>
          <w:tblCellMar>
            <w:top w:w="0" w:type="dxa"/>
            <w:left w:w="108" w:type="dxa"/>
            <w:bottom w:w="0" w:type="dxa"/>
            <w:right w:w="108" w:type="dxa"/>
          </w:tblCellMar>
        </w:tblPrEx>
        <w:trPr>
          <w:trHeight w:val="278" w:hRule="atLeast"/>
        </w:trPr>
        <w:tc>
          <w:tcPr>
            <w:tcW w:w="1376" w:type="pct"/>
            <w:tcBorders>
              <w:top w:val="nil"/>
              <w:left w:val="nil"/>
              <w:bottom w:val="nil"/>
              <w:right w:val="nil"/>
            </w:tcBorders>
            <w:noWrap/>
            <w:vAlign w:val="bottom"/>
          </w:tcPr>
          <w:p w14:paraId="60052B91">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eastAsia" w:eastAsia="宋体"/>
                <w:i/>
                <w:iCs/>
                <w:color w:val="auto"/>
                <w:sz w:val="18"/>
                <w:szCs w:val="20"/>
              </w:rPr>
              <w:t>Merge_SOE</w:t>
            </w:r>
          </w:p>
        </w:tc>
        <w:tc>
          <w:tcPr>
            <w:tcW w:w="478" w:type="pct"/>
            <w:tcBorders>
              <w:top w:val="nil"/>
              <w:left w:val="nil"/>
              <w:bottom w:val="nil"/>
              <w:right w:val="nil"/>
            </w:tcBorders>
            <w:noWrap/>
            <w:vAlign w:val="center"/>
          </w:tcPr>
          <w:p w14:paraId="41654400">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805</w:t>
            </w:r>
          </w:p>
        </w:tc>
        <w:tc>
          <w:tcPr>
            <w:tcW w:w="611" w:type="pct"/>
            <w:tcBorders>
              <w:top w:val="nil"/>
              <w:left w:val="nil"/>
              <w:bottom w:val="nil"/>
              <w:right w:val="nil"/>
            </w:tcBorders>
            <w:vAlign w:val="center"/>
          </w:tcPr>
          <w:p w14:paraId="1BEAD121">
            <w:pPr>
              <w:keepNext w:val="0"/>
              <w:keepLines w:val="0"/>
              <w:widowControl/>
              <w:suppressLineNumbers w:val="0"/>
              <w:spacing w:before="0" w:beforeAutospacing="0" w:after="0" w:afterAutospacing="0"/>
              <w:ind w:left="0" w:right="0" w:firstLine="0" w:firstLineChars="0"/>
              <w:jc w:val="center"/>
              <w:rPr>
                <w:rFonts w:hint="eastAsia" w:eastAsia="宋体"/>
                <w:color w:val="auto"/>
                <w:sz w:val="18"/>
                <w:szCs w:val="20"/>
              </w:rPr>
            </w:pPr>
            <w:r>
              <w:rPr>
                <w:rFonts w:hint="eastAsia" w:eastAsia="宋体"/>
                <w:color w:val="auto"/>
                <w:sz w:val="18"/>
                <w:szCs w:val="20"/>
              </w:rPr>
              <w:t>0.447</w:t>
            </w:r>
          </w:p>
        </w:tc>
        <w:tc>
          <w:tcPr>
            <w:tcW w:w="611" w:type="pct"/>
            <w:tcBorders>
              <w:top w:val="nil"/>
              <w:left w:val="nil"/>
              <w:bottom w:val="nil"/>
              <w:right w:val="nil"/>
            </w:tcBorders>
            <w:noWrap/>
            <w:vAlign w:val="center"/>
          </w:tcPr>
          <w:p w14:paraId="2D51737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0.000</w:t>
            </w:r>
          </w:p>
        </w:tc>
        <w:tc>
          <w:tcPr>
            <w:tcW w:w="611" w:type="pct"/>
            <w:tcBorders>
              <w:top w:val="nil"/>
              <w:left w:val="nil"/>
              <w:bottom w:val="nil"/>
              <w:right w:val="nil"/>
            </w:tcBorders>
            <w:noWrap/>
            <w:vAlign w:val="center"/>
          </w:tcPr>
          <w:p w14:paraId="28C749CA">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0.000</w:t>
            </w:r>
          </w:p>
        </w:tc>
        <w:tc>
          <w:tcPr>
            <w:tcW w:w="699" w:type="pct"/>
            <w:tcBorders>
              <w:top w:val="nil"/>
              <w:left w:val="nil"/>
              <w:bottom w:val="nil"/>
              <w:right w:val="nil"/>
            </w:tcBorders>
            <w:noWrap/>
            <w:vAlign w:val="center"/>
          </w:tcPr>
          <w:p w14:paraId="00668EA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1.000</w:t>
            </w:r>
          </w:p>
        </w:tc>
        <w:tc>
          <w:tcPr>
            <w:tcW w:w="616" w:type="pct"/>
            <w:tcBorders>
              <w:top w:val="nil"/>
              <w:left w:val="nil"/>
              <w:bottom w:val="nil"/>
              <w:right w:val="nil"/>
            </w:tcBorders>
            <w:vAlign w:val="center"/>
          </w:tcPr>
          <w:p w14:paraId="76608C90">
            <w:pPr>
              <w:keepNext w:val="0"/>
              <w:keepLines w:val="0"/>
              <w:widowControl/>
              <w:suppressLineNumbers w:val="0"/>
              <w:spacing w:before="0" w:beforeAutospacing="0" w:after="0" w:afterAutospacing="0"/>
              <w:ind w:left="0" w:right="0" w:firstLine="0" w:firstLineChars="0"/>
              <w:jc w:val="center"/>
              <w:rPr>
                <w:rFonts w:hint="eastAsia" w:eastAsia="宋体"/>
                <w:color w:val="auto"/>
                <w:sz w:val="18"/>
                <w:szCs w:val="20"/>
              </w:rPr>
            </w:pPr>
            <w:r>
              <w:rPr>
                <w:rFonts w:hint="eastAsia" w:eastAsia="宋体"/>
                <w:color w:val="auto"/>
                <w:sz w:val="18"/>
                <w:szCs w:val="20"/>
              </w:rPr>
              <w:t>0.275</w:t>
            </w:r>
          </w:p>
        </w:tc>
      </w:tr>
      <w:tr w14:paraId="052639E3">
        <w:tblPrEx>
          <w:tblCellMar>
            <w:top w:w="0" w:type="dxa"/>
            <w:left w:w="108" w:type="dxa"/>
            <w:bottom w:w="0" w:type="dxa"/>
            <w:right w:w="108" w:type="dxa"/>
          </w:tblCellMar>
        </w:tblPrEx>
        <w:trPr>
          <w:trHeight w:val="278" w:hRule="atLeast"/>
        </w:trPr>
        <w:tc>
          <w:tcPr>
            <w:tcW w:w="1376" w:type="pct"/>
            <w:tcBorders>
              <w:top w:val="nil"/>
              <w:left w:val="nil"/>
              <w:bottom w:val="nil"/>
              <w:right w:val="nil"/>
            </w:tcBorders>
            <w:noWrap/>
            <w:vAlign w:val="bottom"/>
          </w:tcPr>
          <w:p w14:paraId="599BCCC7">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eastAsia" w:eastAsia="宋体"/>
                <w:i/>
                <w:iCs/>
                <w:color w:val="auto"/>
                <w:sz w:val="18"/>
                <w:szCs w:val="20"/>
              </w:rPr>
              <w:t>Merger_Pay</w:t>
            </w:r>
          </w:p>
        </w:tc>
        <w:tc>
          <w:tcPr>
            <w:tcW w:w="478" w:type="pct"/>
            <w:tcBorders>
              <w:top w:val="nil"/>
              <w:left w:val="nil"/>
              <w:bottom w:val="nil"/>
              <w:right w:val="nil"/>
            </w:tcBorders>
            <w:noWrap/>
            <w:vAlign w:val="center"/>
          </w:tcPr>
          <w:p w14:paraId="490BCD0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805</w:t>
            </w:r>
          </w:p>
        </w:tc>
        <w:tc>
          <w:tcPr>
            <w:tcW w:w="611" w:type="pct"/>
            <w:tcBorders>
              <w:top w:val="nil"/>
              <w:left w:val="nil"/>
              <w:bottom w:val="nil"/>
              <w:right w:val="nil"/>
            </w:tcBorders>
            <w:vAlign w:val="center"/>
          </w:tcPr>
          <w:p w14:paraId="485CD21F">
            <w:pPr>
              <w:keepNext w:val="0"/>
              <w:keepLines w:val="0"/>
              <w:widowControl/>
              <w:suppressLineNumbers w:val="0"/>
              <w:spacing w:before="0" w:beforeAutospacing="0" w:after="0" w:afterAutospacing="0"/>
              <w:ind w:left="0" w:right="0" w:firstLine="0" w:firstLineChars="0"/>
              <w:jc w:val="center"/>
              <w:rPr>
                <w:rFonts w:hint="eastAsia" w:eastAsia="宋体"/>
                <w:color w:val="auto"/>
                <w:sz w:val="18"/>
                <w:szCs w:val="20"/>
              </w:rPr>
            </w:pPr>
            <w:r>
              <w:rPr>
                <w:rFonts w:hint="eastAsia" w:eastAsia="宋体"/>
                <w:color w:val="auto"/>
                <w:sz w:val="18"/>
                <w:szCs w:val="20"/>
              </w:rPr>
              <w:t>0.358</w:t>
            </w:r>
          </w:p>
        </w:tc>
        <w:tc>
          <w:tcPr>
            <w:tcW w:w="611" w:type="pct"/>
            <w:tcBorders>
              <w:top w:val="nil"/>
              <w:left w:val="nil"/>
              <w:bottom w:val="nil"/>
              <w:right w:val="nil"/>
            </w:tcBorders>
            <w:noWrap/>
            <w:vAlign w:val="center"/>
          </w:tcPr>
          <w:p w14:paraId="618724C2">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0.000</w:t>
            </w:r>
          </w:p>
        </w:tc>
        <w:tc>
          <w:tcPr>
            <w:tcW w:w="611" w:type="pct"/>
            <w:tcBorders>
              <w:top w:val="nil"/>
              <w:left w:val="nil"/>
              <w:bottom w:val="nil"/>
              <w:right w:val="nil"/>
            </w:tcBorders>
            <w:noWrap/>
            <w:vAlign w:val="center"/>
          </w:tcPr>
          <w:p w14:paraId="189A0DE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1.000</w:t>
            </w:r>
          </w:p>
        </w:tc>
        <w:tc>
          <w:tcPr>
            <w:tcW w:w="699" w:type="pct"/>
            <w:tcBorders>
              <w:top w:val="nil"/>
              <w:left w:val="nil"/>
              <w:bottom w:val="nil"/>
              <w:right w:val="nil"/>
            </w:tcBorders>
            <w:noWrap/>
            <w:vAlign w:val="center"/>
          </w:tcPr>
          <w:p w14:paraId="69133DB0">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1.000</w:t>
            </w:r>
          </w:p>
        </w:tc>
        <w:tc>
          <w:tcPr>
            <w:tcW w:w="616" w:type="pct"/>
            <w:tcBorders>
              <w:top w:val="nil"/>
              <w:left w:val="nil"/>
              <w:bottom w:val="nil"/>
              <w:right w:val="nil"/>
            </w:tcBorders>
            <w:vAlign w:val="center"/>
          </w:tcPr>
          <w:p w14:paraId="42FDEA4A">
            <w:pPr>
              <w:keepNext w:val="0"/>
              <w:keepLines w:val="0"/>
              <w:widowControl/>
              <w:suppressLineNumbers w:val="0"/>
              <w:spacing w:before="0" w:beforeAutospacing="0" w:after="0" w:afterAutospacing="0"/>
              <w:ind w:left="0" w:right="0" w:firstLine="0" w:firstLineChars="0"/>
              <w:jc w:val="center"/>
              <w:rPr>
                <w:rFonts w:hint="eastAsia" w:eastAsia="宋体"/>
                <w:color w:val="auto"/>
                <w:sz w:val="18"/>
                <w:szCs w:val="20"/>
              </w:rPr>
            </w:pPr>
            <w:r>
              <w:rPr>
                <w:rFonts w:hint="eastAsia" w:eastAsia="宋体"/>
                <w:color w:val="auto"/>
                <w:sz w:val="18"/>
                <w:szCs w:val="20"/>
              </w:rPr>
              <w:t>0.850</w:t>
            </w:r>
          </w:p>
        </w:tc>
      </w:tr>
      <w:tr w14:paraId="0603E0B1">
        <w:tblPrEx>
          <w:tblCellMar>
            <w:top w:w="0" w:type="dxa"/>
            <w:left w:w="108" w:type="dxa"/>
            <w:bottom w:w="0" w:type="dxa"/>
            <w:right w:w="108" w:type="dxa"/>
          </w:tblCellMar>
        </w:tblPrEx>
        <w:trPr>
          <w:trHeight w:val="278" w:hRule="atLeast"/>
        </w:trPr>
        <w:tc>
          <w:tcPr>
            <w:tcW w:w="1376" w:type="pct"/>
            <w:tcBorders>
              <w:top w:val="nil"/>
              <w:left w:val="nil"/>
              <w:right w:val="nil"/>
            </w:tcBorders>
            <w:noWrap/>
            <w:vAlign w:val="bottom"/>
          </w:tcPr>
          <w:p w14:paraId="26876D9E">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eastAsia" w:eastAsia="宋体"/>
                <w:i/>
                <w:iCs/>
                <w:color w:val="auto"/>
                <w:sz w:val="18"/>
                <w:szCs w:val="20"/>
              </w:rPr>
              <w:t>Merger_Growth</w:t>
            </w:r>
          </w:p>
        </w:tc>
        <w:tc>
          <w:tcPr>
            <w:tcW w:w="478" w:type="pct"/>
            <w:tcBorders>
              <w:top w:val="nil"/>
              <w:left w:val="nil"/>
              <w:right w:val="nil"/>
            </w:tcBorders>
            <w:noWrap/>
            <w:vAlign w:val="center"/>
          </w:tcPr>
          <w:p w14:paraId="34850A0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805</w:t>
            </w:r>
          </w:p>
        </w:tc>
        <w:tc>
          <w:tcPr>
            <w:tcW w:w="611" w:type="pct"/>
            <w:tcBorders>
              <w:top w:val="nil"/>
              <w:left w:val="nil"/>
              <w:right w:val="nil"/>
            </w:tcBorders>
            <w:vAlign w:val="center"/>
          </w:tcPr>
          <w:p w14:paraId="119DA030">
            <w:pPr>
              <w:keepNext w:val="0"/>
              <w:keepLines w:val="0"/>
              <w:widowControl/>
              <w:suppressLineNumbers w:val="0"/>
              <w:spacing w:before="0" w:beforeAutospacing="0" w:after="0" w:afterAutospacing="0"/>
              <w:ind w:left="0" w:right="0" w:firstLine="0" w:firstLineChars="0"/>
              <w:jc w:val="center"/>
              <w:rPr>
                <w:rFonts w:hint="eastAsia" w:eastAsia="宋体"/>
                <w:color w:val="auto"/>
                <w:sz w:val="18"/>
                <w:szCs w:val="20"/>
              </w:rPr>
            </w:pPr>
            <w:r>
              <w:rPr>
                <w:rFonts w:hint="eastAsia" w:eastAsia="宋体"/>
                <w:color w:val="auto"/>
                <w:sz w:val="18"/>
                <w:szCs w:val="20"/>
              </w:rPr>
              <w:t>0.874</w:t>
            </w:r>
          </w:p>
        </w:tc>
        <w:tc>
          <w:tcPr>
            <w:tcW w:w="611" w:type="pct"/>
            <w:tcBorders>
              <w:top w:val="nil"/>
              <w:left w:val="nil"/>
              <w:right w:val="nil"/>
            </w:tcBorders>
            <w:noWrap/>
            <w:vAlign w:val="center"/>
          </w:tcPr>
          <w:p w14:paraId="18407623">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0.000</w:t>
            </w:r>
          </w:p>
        </w:tc>
        <w:tc>
          <w:tcPr>
            <w:tcW w:w="611" w:type="pct"/>
            <w:tcBorders>
              <w:top w:val="nil"/>
              <w:left w:val="nil"/>
              <w:right w:val="nil"/>
            </w:tcBorders>
            <w:noWrap/>
            <w:vAlign w:val="center"/>
          </w:tcPr>
          <w:p w14:paraId="7C00C8D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0.344</w:t>
            </w:r>
          </w:p>
        </w:tc>
        <w:tc>
          <w:tcPr>
            <w:tcW w:w="699" w:type="pct"/>
            <w:tcBorders>
              <w:top w:val="nil"/>
              <w:left w:val="nil"/>
              <w:right w:val="nil"/>
            </w:tcBorders>
            <w:noWrap/>
            <w:vAlign w:val="center"/>
          </w:tcPr>
          <w:p w14:paraId="4526062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5.125</w:t>
            </w:r>
          </w:p>
        </w:tc>
        <w:tc>
          <w:tcPr>
            <w:tcW w:w="616" w:type="pct"/>
            <w:tcBorders>
              <w:top w:val="nil"/>
              <w:left w:val="nil"/>
              <w:right w:val="nil"/>
            </w:tcBorders>
            <w:vAlign w:val="center"/>
          </w:tcPr>
          <w:p w14:paraId="26FDE4D8">
            <w:pPr>
              <w:keepNext w:val="0"/>
              <w:keepLines w:val="0"/>
              <w:widowControl/>
              <w:suppressLineNumbers w:val="0"/>
              <w:spacing w:before="0" w:beforeAutospacing="0" w:after="0" w:afterAutospacing="0"/>
              <w:ind w:left="0" w:right="0" w:firstLine="0" w:firstLineChars="0"/>
              <w:jc w:val="center"/>
              <w:rPr>
                <w:rFonts w:hint="eastAsia" w:eastAsia="宋体"/>
                <w:color w:val="auto"/>
                <w:sz w:val="18"/>
                <w:szCs w:val="20"/>
              </w:rPr>
            </w:pPr>
            <w:r>
              <w:rPr>
                <w:rFonts w:hint="eastAsia" w:eastAsia="宋体"/>
                <w:color w:val="auto"/>
                <w:sz w:val="18"/>
                <w:szCs w:val="20"/>
              </w:rPr>
              <w:t>0.629</w:t>
            </w:r>
          </w:p>
        </w:tc>
      </w:tr>
      <w:tr w14:paraId="0C77877F">
        <w:tblPrEx>
          <w:tblCellMar>
            <w:top w:w="0" w:type="dxa"/>
            <w:left w:w="108" w:type="dxa"/>
            <w:bottom w:w="0" w:type="dxa"/>
            <w:right w:w="108" w:type="dxa"/>
          </w:tblCellMar>
        </w:tblPrEx>
        <w:trPr>
          <w:trHeight w:val="278" w:hRule="atLeast"/>
        </w:trPr>
        <w:tc>
          <w:tcPr>
            <w:tcW w:w="1376" w:type="pct"/>
            <w:tcBorders>
              <w:top w:val="nil"/>
              <w:left w:val="nil"/>
              <w:bottom w:val="nil"/>
              <w:right w:val="nil"/>
            </w:tcBorders>
            <w:noWrap/>
            <w:vAlign w:val="bottom"/>
          </w:tcPr>
          <w:p w14:paraId="5DCF8B8A">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eastAsia" w:eastAsia="宋体"/>
                <w:i/>
                <w:iCs/>
                <w:color w:val="auto"/>
                <w:sz w:val="18"/>
                <w:szCs w:val="20"/>
              </w:rPr>
              <w:t>Merger_ROA</w:t>
            </w:r>
          </w:p>
        </w:tc>
        <w:tc>
          <w:tcPr>
            <w:tcW w:w="478" w:type="pct"/>
            <w:tcBorders>
              <w:top w:val="nil"/>
              <w:left w:val="nil"/>
              <w:bottom w:val="nil"/>
              <w:right w:val="nil"/>
            </w:tcBorders>
            <w:noWrap/>
            <w:vAlign w:val="center"/>
          </w:tcPr>
          <w:p w14:paraId="7E291189">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805</w:t>
            </w:r>
          </w:p>
        </w:tc>
        <w:tc>
          <w:tcPr>
            <w:tcW w:w="611" w:type="pct"/>
            <w:tcBorders>
              <w:top w:val="nil"/>
              <w:left w:val="nil"/>
              <w:bottom w:val="nil"/>
              <w:right w:val="nil"/>
            </w:tcBorders>
            <w:vAlign w:val="center"/>
          </w:tcPr>
          <w:p w14:paraId="77E824E7">
            <w:pPr>
              <w:keepNext w:val="0"/>
              <w:keepLines w:val="0"/>
              <w:widowControl/>
              <w:suppressLineNumbers w:val="0"/>
              <w:spacing w:before="0" w:beforeAutospacing="0" w:after="0" w:afterAutospacing="0"/>
              <w:ind w:left="0" w:right="0" w:firstLine="0" w:firstLineChars="0"/>
              <w:jc w:val="center"/>
              <w:rPr>
                <w:rFonts w:hint="eastAsia" w:eastAsia="宋体"/>
                <w:color w:val="auto"/>
                <w:sz w:val="18"/>
                <w:szCs w:val="20"/>
              </w:rPr>
            </w:pPr>
            <w:r>
              <w:rPr>
                <w:rFonts w:hint="eastAsia" w:eastAsia="宋体"/>
                <w:color w:val="auto"/>
                <w:sz w:val="18"/>
                <w:szCs w:val="20"/>
              </w:rPr>
              <w:t>0.073</w:t>
            </w:r>
          </w:p>
        </w:tc>
        <w:tc>
          <w:tcPr>
            <w:tcW w:w="611" w:type="pct"/>
            <w:tcBorders>
              <w:top w:val="nil"/>
              <w:left w:val="nil"/>
              <w:bottom w:val="nil"/>
              <w:right w:val="nil"/>
            </w:tcBorders>
            <w:noWrap/>
            <w:vAlign w:val="center"/>
          </w:tcPr>
          <w:p w14:paraId="7BC02E0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0.000</w:t>
            </w:r>
          </w:p>
        </w:tc>
        <w:tc>
          <w:tcPr>
            <w:tcW w:w="611" w:type="pct"/>
            <w:tcBorders>
              <w:top w:val="nil"/>
              <w:left w:val="nil"/>
              <w:bottom w:val="nil"/>
              <w:right w:val="nil"/>
            </w:tcBorders>
            <w:noWrap/>
            <w:vAlign w:val="center"/>
          </w:tcPr>
          <w:p w14:paraId="16B2F2ED">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0.039</w:t>
            </w:r>
          </w:p>
        </w:tc>
        <w:tc>
          <w:tcPr>
            <w:tcW w:w="699" w:type="pct"/>
            <w:tcBorders>
              <w:top w:val="nil"/>
              <w:left w:val="nil"/>
              <w:bottom w:val="nil"/>
              <w:right w:val="nil"/>
            </w:tcBorders>
            <w:noWrap/>
            <w:vAlign w:val="center"/>
          </w:tcPr>
          <w:p w14:paraId="6A1E380D">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0.407</w:t>
            </w:r>
          </w:p>
        </w:tc>
        <w:tc>
          <w:tcPr>
            <w:tcW w:w="616" w:type="pct"/>
            <w:tcBorders>
              <w:top w:val="nil"/>
              <w:left w:val="nil"/>
              <w:bottom w:val="nil"/>
              <w:right w:val="nil"/>
            </w:tcBorders>
            <w:vAlign w:val="center"/>
          </w:tcPr>
          <w:p w14:paraId="59995A5B">
            <w:pPr>
              <w:keepNext w:val="0"/>
              <w:keepLines w:val="0"/>
              <w:widowControl/>
              <w:suppressLineNumbers w:val="0"/>
              <w:spacing w:before="0" w:beforeAutospacing="0" w:after="0" w:afterAutospacing="0"/>
              <w:ind w:left="0" w:right="0" w:firstLine="0" w:firstLineChars="0"/>
              <w:jc w:val="center"/>
              <w:rPr>
                <w:rFonts w:hint="eastAsia" w:eastAsia="宋体"/>
                <w:color w:val="auto"/>
                <w:sz w:val="18"/>
                <w:szCs w:val="20"/>
              </w:rPr>
            </w:pPr>
            <w:r>
              <w:rPr>
                <w:rFonts w:hint="eastAsia" w:eastAsia="宋体"/>
                <w:color w:val="auto"/>
                <w:sz w:val="18"/>
                <w:szCs w:val="20"/>
              </w:rPr>
              <w:t>0.064</w:t>
            </w:r>
          </w:p>
        </w:tc>
      </w:tr>
      <w:tr w14:paraId="7E9395B5">
        <w:tblPrEx>
          <w:tblCellMar>
            <w:top w:w="0" w:type="dxa"/>
            <w:left w:w="108" w:type="dxa"/>
            <w:bottom w:w="0" w:type="dxa"/>
            <w:right w:w="108" w:type="dxa"/>
          </w:tblCellMar>
        </w:tblPrEx>
        <w:trPr>
          <w:trHeight w:val="278" w:hRule="atLeast"/>
        </w:trPr>
        <w:tc>
          <w:tcPr>
            <w:tcW w:w="1376" w:type="pct"/>
            <w:tcBorders>
              <w:top w:val="nil"/>
              <w:left w:val="nil"/>
              <w:bottom w:val="nil"/>
              <w:right w:val="nil"/>
            </w:tcBorders>
            <w:noWrap/>
            <w:vAlign w:val="bottom"/>
          </w:tcPr>
          <w:p w14:paraId="6095B84D">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eastAsia" w:eastAsia="宋体"/>
                <w:i/>
                <w:iCs/>
                <w:color w:val="auto"/>
                <w:sz w:val="18"/>
                <w:szCs w:val="20"/>
              </w:rPr>
              <w:t>Merger_Tobinq</w:t>
            </w:r>
          </w:p>
        </w:tc>
        <w:tc>
          <w:tcPr>
            <w:tcW w:w="478" w:type="pct"/>
            <w:tcBorders>
              <w:top w:val="nil"/>
              <w:left w:val="nil"/>
              <w:bottom w:val="nil"/>
              <w:right w:val="nil"/>
            </w:tcBorders>
            <w:noWrap/>
            <w:vAlign w:val="center"/>
          </w:tcPr>
          <w:p w14:paraId="6ACC3F6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805</w:t>
            </w:r>
          </w:p>
        </w:tc>
        <w:tc>
          <w:tcPr>
            <w:tcW w:w="611" w:type="pct"/>
            <w:tcBorders>
              <w:top w:val="nil"/>
              <w:left w:val="nil"/>
              <w:bottom w:val="nil"/>
              <w:right w:val="nil"/>
            </w:tcBorders>
            <w:vAlign w:val="center"/>
          </w:tcPr>
          <w:p w14:paraId="6F8AADF0">
            <w:pPr>
              <w:keepNext w:val="0"/>
              <w:keepLines w:val="0"/>
              <w:widowControl/>
              <w:suppressLineNumbers w:val="0"/>
              <w:spacing w:before="0" w:beforeAutospacing="0" w:after="0" w:afterAutospacing="0"/>
              <w:ind w:left="0" w:right="0" w:firstLine="0" w:firstLineChars="0"/>
              <w:jc w:val="center"/>
              <w:rPr>
                <w:rFonts w:hint="eastAsia" w:eastAsia="宋体"/>
                <w:color w:val="auto"/>
                <w:sz w:val="18"/>
                <w:szCs w:val="20"/>
              </w:rPr>
            </w:pPr>
            <w:r>
              <w:rPr>
                <w:rFonts w:hint="eastAsia" w:eastAsia="宋体"/>
                <w:color w:val="auto"/>
                <w:sz w:val="18"/>
                <w:szCs w:val="20"/>
              </w:rPr>
              <w:t>1.734</w:t>
            </w:r>
          </w:p>
        </w:tc>
        <w:tc>
          <w:tcPr>
            <w:tcW w:w="611" w:type="pct"/>
            <w:tcBorders>
              <w:top w:val="nil"/>
              <w:left w:val="nil"/>
              <w:bottom w:val="nil"/>
              <w:right w:val="nil"/>
            </w:tcBorders>
            <w:noWrap/>
            <w:vAlign w:val="center"/>
          </w:tcPr>
          <w:p w14:paraId="55BBEE1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0.000</w:t>
            </w:r>
          </w:p>
        </w:tc>
        <w:tc>
          <w:tcPr>
            <w:tcW w:w="611" w:type="pct"/>
            <w:tcBorders>
              <w:top w:val="nil"/>
              <w:left w:val="nil"/>
              <w:bottom w:val="nil"/>
              <w:right w:val="nil"/>
            </w:tcBorders>
            <w:noWrap/>
            <w:vAlign w:val="center"/>
          </w:tcPr>
          <w:p w14:paraId="25A9B024">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0.660</w:t>
            </w:r>
          </w:p>
        </w:tc>
        <w:tc>
          <w:tcPr>
            <w:tcW w:w="699" w:type="pct"/>
            <w:tcBorders>
              <w:top w:val="nil"/>
              <w:left w:val="nil"/>
              <w:bottom w:val="nil"/>
              <w:right w:val="nil"/>
            </w:tcBorders>
            <w:noWrap/>
            <w:vAlign w:val="center"/>
          </w:tcPr>
          <w:p w14:paraId="79D70900">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8.520</w:t>
            </w:r>
          </w:p>
        </w:tc>
        <w:tc>
          <w:tcPr>
            <w:tcW w:w="616" w:type="pct"/>
            <w:tcBorders>
              <w:top w:val="nil"/>
              <w:left w:val="nil"/>
              <w:bottom w:val="nil"/>
              <w:right w:val="nil"/>
            </w:tcBorders>
            <w:vAlign w:val="center"/>
          </w:tcPr>
          <w:p w14:paraId="1A7FEEAD">
            <w:pPr>
              <w:keepNext w:val="0"/>
              <w:keepLines w:val="0"/>
              <w:widowControl/>
              <w:suppressLineNumbers w:val="0"/>
              <w:spacing w:before="0" w:beforeAutospacing="0" w:after="0" w:afterAutospacing="0"/>
              <w:ind w:left="0" w:right="0" w:firstLine="0" w:firstLineChars="0"/>
              <w:jc w:val="center"/>
              <w:rPr>
                <w:rFonts w:hint="eastAsia" w:eastAsia="宋体"/>
                <w:color w:val="auto"/>
                <w:sz w:val="18"/>
                <w:szCs w:val="20"/>
              </w:rPr>
            </w:pPr>
            <w:r>
              <w:rPr>
                <w:rFonts w:hint="eastAsia" w:eastAsia="宋体"/>
                <w:color w:val="auto"/>
                <w:sz w:val="18"/>
                <w:szCs w:val="20"/>
              </w:rPr>
              <w:t>1.325</w:t>
            </w:r>
          </w:p>
        </w:tc>
      </w:tr>
      <w:tr w14:paraId="39AC2792">
        <w:tblPrEx>
          <w:tblCellMar>
            <w:top w:w="0" w:type="dxa"/>
            <w:left w:w="108" w:type="dxa"/>
            <w:bottom w:w="0" w:type="dxa"/>
            <w:right w:w="108" w:type="dxa"/>
          </w:tblCellMar>
        </w:tblPrEx>
        <w:trPr>
          <w:trHeight w:val="278" w:hRule="atLeast"/>
        </w:trPr>
        <w:tc>
          <w:tcPr>
            <w:tcW w:w="1376" w:type="pct"/>
            <w:tcBorders>
              <w:top w:val="nil"/>
              <w:left w:val="nil"/>
              <w:bottom w:val="nil"/>
              <w:right w:val="nil"/>
            </w:tcBorders>
            <w:noWrap/>
            <w:vAlign w:val="bottom"/>
          </w:tcPr>
          <w:p w14:paraId="7EE33796">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eastAsia" w:eastAsia="宋体"/>
                <w:i/>
                <w:iCs/>
                <w:color w:val="auto"/>
                <w:sz w:val="18"/>
                <w:szCs w:val="20"/>
              </w:rPr>
              <w:t>Merger_BM</w:t>
            </w:r>
          </w:p>
        </w:tc>
        <w:tc>
          <w:tcPr>
            <w:tcW w:w="478" w:type="pct"/>
            <w:tcBorders>
              <w:top w:val="nil"/>
              <w:left w:val="nil"/>
              <w:bottom w:val="nil"/>
              <w:right w:val="nil"/>
            </w:tcBorders>
            <w:noWrap/>
            <w:vAlign w:val="center"/>
          </w:tcPr>
          <w:p w14:paraId="6DD878FD">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805</w:t>
            </w:r>
          </w:p>
        </w:tc>
        <w:tc>
          <w:tcPr>
            <w:tcW w:w="611" w:type="pct"/>
            <w:tcBorders>
              <w:top w:val="nil"/>
              <w:left w:val="nil"/>
              <w:bottom w:val="nil"/>
              <w:right w:val="nil"/>
            </w:tcBorders>
            <w:vAlign w:val="center"/>
          </w:tcPr>
          <w:p w14:paraId="48A903F8">
            <w:pPr>
              <w:keepNext w:val="0"/>
              <w:keepLines w:val="0"/>
              <w:widowControl/>
              <w:suppressLineNumbers w:val="0"/>
              <w:spacing w:before="0" w:beforeAutospacing="0" w:after="0" w:afterAutospacing="0"/>
              <w:ind w:left="0" w:right="0" w:firstLine="0" w:firstLineChars="0"/>
              <w:jc w:val="center"/>
              <w:rPr>
                <w:rFonts w:hint="eastAsia" w:eastAsia="宋体"/>
                <w:color w:val="auto"/>
                <w:sz w:val="18"/>
                <w:szCs w:val="20"/>
              </w:rPr>
            </w:pPr>
            <w:r>
              <w:rPr>
                <w:rFonts w:hint="eastAsia" w:eastAsia="宋体"/>
                <w:color w:val="auto"/>
                <w:sz w:val="18"/>
                <w:szCs w:val="20"/>
              </w:rPr>
              <w:t>0.196</w:t>
            </w:r>
          </w:p>
        </w:tc>
        <w:tc>
          <w:tcPr>
            <w:tcW w:w="611" w:type="pct"/>
            <w:tcBorders>
              <w:top w:val="nil"/>
              <w:left w:val="nil"/>
              <w:bottom w:val="nil"/>
              <w:right w:val="nil"/>
            </w:tcBorders>
            <w:noWrap/>
            <w:vAlign w:val="center"/>
          </w:tcPr>
          <w:p w14:paraId="219872C5">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0.000</w:t>
            </w:r>
          </w:p>
        </w:tc>
        <w:tc>
          <w:tcPr>
            <w:tcW w:w="611" w:type="pct"/>
            <w:tcBorders>
              <w:top w:val="nil"/>
              <w:left w:val="nil"/>
              <w:bottom w:val="nil"/>
              <w:right w:val="nil"/>
            </w:tcBorders>
            <w:noWrap/>
            <w:vAlign w:val="center"/>
          </w:tcPr>
          <w:p w14:paraId="7077AAC2">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0.183</w:t>
            </w:r>
          </w:p>
        </w:tc>
        <w:tc>
          <w:tcPr>
            <w:tcW w:w="699" w:type="pct"/>
            <w:tcBorders>
              <w:top w:val="nil"/>
              <w:left w:val="nil"/>
              <w:bottom w:val="nil"/>
              <w:right w:val="nil"/>
            </w:tcBorders>
            <w:noWrap/>
            <w:vAlign w:val="center"/>
          </w:tcPr>
          <w:p w14:paraId="39DEC159">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0.832</w:t>
            </w:r>
          </w:p>
        </w:tc>
        <w:tc>
          <w:tcPr>
            <w:tcW w:w="616" w:type="pct"/>
            <w:tcBorders>
              <w:top w:val="nil"/>
              <w:left w:val="nil"/>
              <w:bottom w:val="nil"/>
              <w:right w:val="nil"/>
            </w:tcBorders>
            <w:vAlign w:val="center"/>
          </w:tcPr>
          <w:p w14:paraId="086DAFCB">
            <w:pPr>
              <w:keepNext w:val="0"/>
              <w:keepLines w:val="0"/>
              <w:widowControl/>
              <w:suppressLineNumbers w:val="0"/>
              <w:spacing w:before="0" w:beforeAutospacing="0" w:after="0" w:afterAutospacing="0"/>
              <w:ind w:left="0" w:right="0" w:firstLine="0" w:firstLineChars="0"/>
              <w:jc w:val="center"/>
              <w:rPr>
                <w:rFonts w:hint="eastAsia" w:eastAsia="宋体"/>
                <w:color w:val="auto"/>
                <w:sz w:val="18"/>
                <w:szCs w:val="20"/>
              </w:rPr>
            </w:pPr>
            <w:r>
              <w:rPr>
                <w:rFonts w:hint="eastAsia" w:eastAsia="宋体"/>
                <w:color w:val="auto"/>
                <w:sz w:val="18"/>
                <w:szCs w:val="20"/>
              </w:rPr>
              <w:t>0.235</w:t>
            </w:r>
          </w:p>
        </w:tc>
      </w:tr>
      <w:tr w14:paraId="6855C918">
        <w:tblPrEx>
          <w:tblCellMar>
            <w:top w:w="0" w:type="dxa"/>
            <w:left w:w="108" w:type="dxa"/>
            <w:bottom w:w="0" w:type="dxa"/>
            <w:right w:w="108" w:type="dxa"/>
          </w:tblCellMar>
        </w:tblPrEx>
        <w:trPr>
          <w:trHeight w:val="278" w:hRule="atLeast"/>
        </w:trPr>
        <w:tc>
          <w:tcPr>
            <w:tcW w:w="1376" w:type="pct"/>
            <w:tcBorders>
              <w:top w:val="nil"/>
              <w:left w:val="nil"/>
              <w:bottom w:val="single" w:color="auto" w:sz="4" w:space="0"/>
              <w:right w:val="nil"/>
            </w:tcBorders>
            <w:noWrap/>
            <w:vAlign w:val="bottom"/>
          </w:tcPr>
          <w:p w14:paraId="1C76E894">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eastAsia" w:eastAsia="宋体"/>
                <w:i/>
                <w:iCs/>
                <w:color w:val="auto"/>
                <w:sz w:val="18"/>
                <w:szCs w:val="20"/>
              </w:rPr>
              <w:t>Merger_Equity</w:t>
            </w:r>
          </w:p>
        </w:tc>
        <w:tc>
          <w:tcPr>
            <w:tcW w:w="478" w:type="pct"/>
            <w:tcBorders>
              <w:top w:val="nil"/>
              <w:left w:val="nil"/>
              <w:bottom w:val="single" w:color="auto" w:sz="4" w:space="0"/>
              <w:right w:val="nil"/>
            </w:tcBorders>
            <w:noWrap/>
            <w:vAlign w:val="center"/>
          </w:tcPr>
          <w:p w14:paraId="18C535C2">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805</w:t>
            </w:r>
          </w:p>
        </w:tc>
        <w:tc>
          <w:tcPr>
            <w:tcW w:w="611" w:type="pct"/>
            <w:tcBorders>
              <w:top w:val="nil"/>
              <w:left w:val="nil"/>
              <w:bottom w:val="single" w:color="auto" w:sz="4" w:space="0"/>
              <w:right w:val="nil"/>
            </w:tcBorders>
            <w:vAlign w:val="center"/>
          </w:tcPr>
          <w:p w14:paraId="7AC92835">
            <w:pPr>
              <w:keepNext w:val="0"/>
              <w:keepLines w:val="0"/>
              <w:widowControl/>
              <w:suppressLineNumbers w:val="0"/>
              <w:spacing w:before="0" w:beforeAutospacing="0" w:after="0" w:afterAutospacing="0"/>
              <w:ind w:left="0" w:right="0" w:firstLine="0" w:firstLineChars="0"/>
              <w:jc w:val="center"/>
              <w:rPr>
                <w:rFonts w:hint="eastAsia" w:eastAsia="宋体"/>
                <w:color w:val="auto"/>
                <w:sz w:val="18"/>
                <w:szCs w:val="20"/>
              </w:rPr>
            </w:pPr>
            <w:r>
              <w:rPr>
                <w:rFonts w:hint="eastAsia" w:eastAsia="宋体"/>
                <w:color w:val="auto"/>
                <w:sz w:val="18"/>
                <w:szCs w:val="20"/>
              </w:rPr>
              <w:t>0.165</w:t>
            </w:r>
          </w:p>
        </w:tc>
        <w:tc>
          <w:tcPr>
            <w:tcW w:w="611" w:type="pct"/>
            <w:tcBorders>
              <w:top w:val="nil"/>
              <w:left w:val="nil"/>
              <w:bottom w:val="single" w:color="auto" w:sz="4" w:space="0"/>
              <w:right w:val="nil"/>
            </w:tcBorders>
            <w:noWrap/>
            <w:vAlign w:val="center"/>
          </w:tcPr>
          <w:p w14:paraId="4345C84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0.000</w:t>
            </w:r>
          </w:p>
        </w:tc>
        <w:tc>
          <w:tcPr>
            <w:tcW w:w="611" w:type="pct"/>
            <w:tcBorders>
              <w:top w:val="nil"/>
              <w:left w:val="nil"/>
              <w:bottom w:val="single" w:color="auto" w:sz="4" w:space="0"/>
              <w:right w:val="nil"/>
            </w:tcBorders>
            <w:noWrap/>
            <w:vAlign w:val="center"/>
          </w:tcPr>
          <w:p w14:paraId="6721CBAC">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0.174</w:t>
            </w:r>
          </w:p>
        </w:tc>
        <w:tc>
          <w:tcPr>
            <w:tcW w:w="699" w:type="pct"/>
            <w:tcBorders>
              <w:top w:val="nil"/>
              <w:left w:val="nil"/>
              <w:bottom w:val="single" w:color="auto" w:sz="4" w:space="0"/>
              <w:right w:val="nil"/>
            </w:tcBorders>
            <w:noWrap/>
            <w:vAlign w:val="center"/>
          </w:tcPr>
          <w:p w14:paraId="168F6AF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0.656</w:t>
            </w:r>
          </w:p>
        </w:tc>
        <w:tc>
          <w:tcPr>
            <w:tcW w:w="616" w:type="pct"/>
            <w:tcBorders>
              <w:top w:val="nil"/>
              <w:left w:val="nil"/>
              <w:bottom w:val="single" w:color="auto" w:sz="4" w:space="0"/>
              <w:right w:val="nil"/>
            </w:tcBorders>
            <w:vAlign w:val="center"/>
          </w:tcPr>
          <w:p w14:paraId="07C25C5E">
            <w:pPr>
              <w:keepNext w:val="0"/>
              <w:keepLines w:val="0"/>
              <w:widowControl/>
              <w:suppressLineNumbers w:val="0"/>
              <w:spacing w:before="0" w:beforeAutospacing="0" w:after="0" w:afterAutospacing="0"/>
              <w:ind w:left="0" w:right="0" w:firstLine="0" w:firstLineChars="0"/>
              <w:jc w:val="center"/>
              <w:rPr>
                <w:rFonts w:hint="eastAsia" w:eastAsia="宋体"/>
                <w:color w:val="auto"/>
                <w:sz w:val="18"/>
                <w:szCs w:val="20"/>
              </w:rPr>
            </w:pPr>
            <w:r>
              <w:rPr>
                <w:rFonts w:hint="eastAsia" w:eastAsia="宋体"/>
                <w:color w:val="auto"/>
                <w:sz w:val="18"/>
                <w:szCs w:val="20"/>
              </w:rPr>
              <w:t>0.214</w:t>
            </w:r>
          </w:p>
        </w:tc>
      </w:tr>
    </w:tbl>
    <w:p w14:paraId="5A9E0883">
      <w:pPr>
        <w:pStyle w:val="26"/>
        <w:bidi w:val="0"/>
        <w:rPr>
          <w:rFonts w:hint="eastAsia"/>
          <w:color w:val="auto"/>
        </w:rPr>
      </w:pPr>
    </w:p>
    <w:p w14:paraId="5C077D26">
      <w:pPr>
        <w:pStyle w:val="26"/>
        <w:bidi w:val="0"/>
        <w:rPr>
          <w:rFonts w:hint="eastAsia"/>
          <w:color w:val="auto"/>
        </w:rPr>
      </w:pPr>
      <w:r>
        <w:rPr>
          <w:rFonts w:hint="eastAsia"/>
          <w:color w:val="auto"/>
        </w:rPr>
        <w:t>In Table 3, the mean difference test between merger buyer completion and non-completion groups in M&amp;A, from which it can be seen that merger buyer digitization, age, size, and book-to-market ratios are lower than non-completion in the completion group, whereas merger buyer performance and Tobin's Q ratios are lower than non-completion in the completion group, which indirectly suggests that merger buyer's performance and Tobin's Q promote M&amp;A completion, whereas digitization, age, size, and book-to-market ratios inhibit the merger and acquisition completion.</w:t>
      </w:r>
    </w:p>
    <w:p w14:paraId="618F9B92">
      <w:pPr>
        <w:pStyle w:val="11"/>
        <w:keepNext/>
        <w:ind w:firstLine="0" w:firstLineChars="0"/>
        <w:jc w:val="center"/>
        <w:rPr>
          <w:rFonts w:ascii="Times New Roman" w:hAnsi="Times New Roman" w:eastAsia="宋体"/>
          <w:b/>
          <w:bCs/>
          <w:color w:val="auto"/>
          <w:sz w:val="18"/>
        </w:rPr>
      </w:pPr>
      <w:bookmarkStart w:id="2" w:name="_Ref174091243"/>
      <w:r>
        <w:rPr>
          <w:rFonts w:ascii="Times New Roman" w:hAnsi="Times New Roman" w:eastAsia="宋体"/>
          <w:b/>
          <w:bCs/>
          <w:color w:val="auto"/>
          <w:sz w:val="18"/>
        </w:rPr>
        <w:t>Table 3</w:t>
      </w:r>
      <w:bookmarkEnd w:id="2"/>
      <w:r>
        <w:rPr>
          <w:rFonts w:hint="eastAsia" w:ascii="Times New Roman" w:hAnsi="Times New Roman" w:eastAsia="宋体"/>
          <w:b/>
          <w:bCs/>
          <w:color w:val="auto"/>
          <w:sz w:val="18"/>
        </w:rPr>
        <w:t xml:space="preserve"> </w:t>
      </w:r>
      <w:r>
        <w:rPr>
          <w:rFonts w:ascii="Times New Roman" w:hAnsi="Times New Roman" w:eastAsia="宋体"/>
          <w:b/>
          <w:bCs/>
          <w:color w:val="auto"/>
          <w:sz w:val="18"/>
        </w:rPr>
        <w:t>Test of difference between completed and non-completed means on the concurrent purchase side</w:t>
      </w:r>
    </w:p>
    <w:tbl>
      <w:tblPr>
        <w:tblStyle w:val="15"/>
        <w:tblW w:w="5000" w:type="pct"/>
        <w:tblInd w:w="0" w:type="dxa"/>
        <w:tblLayout w:type="autofit"/>
        <w:tblCellMar>
          <w:top w:w="0" w:type="dxa"/>
          <w:left w:w="108" w:type="dxa"/>
          <w:bottom w:w="0" w:type="dxa"/>
          <w:right w:w="108" w:type="dxa"/>
        </w:tblCellMar>
      </w:tblPr>
      <w:tblGrid>
        <w:gridCol w:w="2070"/>
        <w:gridCol w:w="1925"/>
        <w:gridCol w:w="1162"/>
        <w:gridCol w:w="1162"/>
        <w:gridCol w:w="1162"/>
        <w:gridCol w:w="1162"/>
        <w:gridCol w:w="2039"/>
      </w:tblGrid>
      <w:tr w14:paraId="5A996314">
        <w:tblPrEx>
          <w:tblCellMar>
            <w:top w:w="0" w:type="dxa"/>
            <w:left w:w="108" w:type="dxa"/>
            <w:bottom w:w="0" w:type="dxa"/>
            <w:right w:w="108" w:type="dxa"/>
          </w:tblCellMar>
        </w:tblPrEx>
        <w:trPr>
          <w:trHeight w:val="278" w:hRule="atLeast"/>
        </w:trPr>
        <w:tc>
          <w:tcPr>
            <w:tcW w:w="969" w:type="pct"/>
            <w:vMerge w:val="restart"/>
            <w:tcBorders>
              <w:top w:val="single" w:color="auto" w:sz="4" w:space="0"/>
              <w:left w:val="nil"/>
              <w:bottom w:val="nil"/>
              <w:right w:val="nil"/>
            </w:tcBorders>
            <w:noWrap/>
            <w:vAlign w:val="center"/>
          </w:tcPr>
          <w:p w14:paraId="20344EF5">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bookmarkStart w:id="3" w:name="_Hlk173611927"/>
            <w:r>
              <w:rPr>
                <w:rFonts w:hint="default" w:eastAsia="宋体"/>
                <w:color w:val="auto"/>
                <w:sz w:val="18"/>
                <w:szCs w:val="18"/>
              </w:rPr>
              <w:t>Variables</w:t>
            </w:r>
          </w:p>
        </w:tc>
        <w:tc>
          <w:tcPr>
            <w:tcW w:w="901" w:type="pct"/>
            <w:vMerge w:val="restart"/>
            <w:tcBorders>
              <w:top w:val="single" w:color="auto" w:sz="4" w:space="0"/>
              <w:left w:val="nil"/>
              <w:bottom w:val="nil"/>
              <w:right w:val="nil"/>
            </w:tcBorders>
            <w:noWrap/>
            <w:vAlign w:val="center"/>
          </w:tcPr>
          <w:p w14:paraId="11C5C8A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eastAsia" w:eastAsia="宋体"/>
                <w:color w:val="auto"/>
                <w:sz w:val="18"/>
                <w:szCs w:val="18"/>
              </w:rPr>
              <w:t>F</w:t>
            </w:r>
            <w:r>
              <w:rPr>
                <w:rFonts w:hint="default" w:eastAsia="宋体"/>
                <w:color w:val="auto"/>
                <w:sz w:val="18"/>
                <w:szCs w:val="18"/>
              </w:rPr>
              <w:t>ull sample mean</w:t>
            </w:r>
          </w:p>
        </w:tc>
        <w:tc>
          <w:tcPr>
            <w:tcW w:w="1088" w:type="pct"/>
            <w:gridSpan w:val="2"/>
            <w:tcBorders>
              <w:top w:val="single" w:color="auto" w:sz="4" w:space="0"/>
              <w:left w:val="nil"/>
              <w:bottom w:val="nil"/>
              <w:right w:val="nil"/>
            </w:tcBorders>
            <w:noWrap/>
            <w:vAlign w:val="center"/>
          </w:tcPr>
          <w:p w14:paraId="6BAF5242">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eastAsia" w:eastAsia="宋体"/>
                <w:color w:val="auto"/>
                <w:sz w:val="18"/>
                <w:szCs w:val="18"/>
              </w:rPr>
              <w:t>N</w:t>
            </w:r>
            <w:r>
              <w:rPr>
                <w:rFonts w:hint="default" w:eastAsia="宋体"/>
                <w:color w:val="auto"/>
                <w:sz w:val="18"/>
                <w:szCs w:val="18"/>
              </w:rPr>
              <w:t>on-completion</w:t>
            </w:r>
          </w:p>
        </w:tc>
        <w:tc>
          <w:tcPr>
            <w:tcW w:w="1088" w:type="pct"/>
            <w:gridSpan w:val="2"/>
            <w:tcBorders>
              <w:top w:val="single" w:color="auto" w:sz="4" w:space="0"/>
              <w:left w:val="nil"/>
              <w:bottom w:val="nil"/>
              <w:right w:val="nil"/>
            </w:tcBorders>
            <w:noWrap/>
            <w:vAlign w:val="center"/>
          </w:tcPr>
          <w:p w14:paraId="3FF3928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eastAsia" w:eastAsia="宋体"/>
                <w:color w:val="auto"/>
                <w:sz w:val="18"/>
                <w:szCs w:val="18"/>
              </w:rPr>
              <w:t>Completion</w:t>
            </w:r>
          </w:p>
        </w:tc>
        <w:tc>
          <w:tcPr>
            <w:tcW w:w="954" w:type="pct"/>
            <w:vMerge w:val="restart"/>
            <w:tcBorders>
              <w:top w:val="single" w:color="auto" w:sz="4" w:space="0"/>
              <w:left w:val="nil"/>
              <w:bottom w:val="nil"/>
              <w:right w:val="nil"/>
            </w:tcBorders>
            <w:noWrap/>
            <w:vAlign w:val="center"/>
          </w:tcPr>
          <w:p w14:paraId="7E493C40">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eastAsia" w:eastAsia="宋体"/>
                <w:color w:val="auto"/>
                <w:sz w:val="18"/>
                <w:szCs w:val="18"/>
              </w:rPr>
              <w:t>A</w:t>
            </w:r>
            <w:r>
              <w:rPr>
                <w:rFonts w:hint="default" w:eastAsia="宋体"/>
                <w:color w:val="auto"/>
                <w:sz w:val="18"/>
                <w:szCs w:val="18"/>
              </w:rPr>
              <w:t>verage difference</w:t>
            </w:r>
          </w:p>
        </w:tc>
      </w:tr>
      <w:tr w14:paraId="100F0D3D">
        <w:tblPrEx>
          <w:tblCellMar>
            <w:top w:w="0" w:type="dxa"/>
            <w:left w:w="108" w:type="dxa"/>
            <w:bottom w:w="0" w:type="dxa"/>
            <w:right w:w="108" w:type="dxa"/>
          </w:tblCellMar>
        </w:tblPrEx>
        <w:trPr>
          <w:trHeight w:val="278" w:hRule="atLeast"/>
        </w:trPr>
        <w:tc>
          <w:tcPr>
            <w:tcW w:w="969" w:type="pct"/>
            <w:vMerge w:val="continue"/>
            <w:tcBorders>
              <w:top w:val="nil"/>
              <w:left w:val="nil"/>
              <w:bottom w:val="single" w:color="auto" w:sz="4" w:space="0"/>
              <w:right w:val="nil"/>
            </w:tcBorders>
            <w:vAlign w:val="center"/>
          </w:tcPr>
          <w:p w14:paraId="497ACB9C">
            <w:pPr>
              <w:keepNext w:val="0"/>
              <w:keepLines w:val="0"/>
              <w:widowControl/>
              <w:suppressLineNumbers w:val="0"/>
              <w:spacing w:before="0" w:beforeAutospacing="0" w:after="0" w:afterAutospacing="0"/>
              <w:ind w:left="0" w:right="0" w:firstLine="0" w:firstLineChars="0"/>
              <w:rPr>
                <w:rFonts w:hint="default" w:eastAsia="宋体"/>
                <w:color w:val="auto"/>
                <w:sz w:val="18"/>
                <w:szCs w:val="18"/>
              </w:rPr>
            </w:pPr>
          </w:p>
        </w:tc>
        <w:tc>
          <w:tcPr>
            <w:tcW w:w="901" w:type="pct"/>
            <w:vMerge w:val="continue"/>
            <w:tcBorders>
              <w:top w:val="nil"/>
              <w:left w:val="nil"/>
              <w:bottom w:val="single" w:color="auto" w:sz="4" w:space="0"/>
              <w:right w:val="nil"/>
            </w:tcBorders>
            <w:vAlign w:val="center"/>
          </w:tcPr>
          <w:p w14:paraId="06E1F53E">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p>
        </w:tc>
        <w:tc>
          <w:tcPr>
            <w:tcW w:w="544" w:type="pct"/>
            <w:tcBorders>
              <w:top w:val="nil"/>
              <w:left w:val="nil"/>
              <w:bottom w:val="single" w:color="auto" w:sz="4" w:space="0"/>
              <w:right w:val="nil"/>
            </w:tcBorders>
            <w:noWrap/>
            <w:vAlign w:val="center"/>
          </w:tcPr>
          <w:p w14:paraId="258A0FA3">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eastAsia" w:eastAsia="宋体"/>
                <w:color w:val="auto"/>
                <w:sz w:val="18"/>
                <w:szCs w:val="18"/>
              </w:rPr>
              <w:t>N</w:t>
            </w:r>
          </w:p>
        </w:tc>
        <w:tc>
          <w:tcPr>
            <w:tcW w:w="544" w:type="pct"/>
            <w:tcBorders>
              <w:top w:val="nil"/>
              <w:left w:val="nil"/>
              <w:bottom w:val="single" w:color="auto" w:sz="4" w:space="0"/>
              <w:right w:val="nil"/>
            </w:tcBorders>
            <w:noWrap/>
            <w:vAlign w:val="center"/>
          </w:tcPr>
          <w:p w14:paraId="3C8697F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eastAsia" w:eastAsia="宋体"/>
                <w:color w:val="auto"/>
                <w:sz w:val="18"/>
                <w:szCs w:val="18"/>
              </w:rPr>
              <w:t>Mean</w:t>
            </w:r>
          </w:p>
        </w:tc>
        <w:tc>
          <w:tcPr>
            <w:tcW w:w="544" w:type="pct"/>
            <w:tcBorders>
              <w:top w:val="nil"/>
              <w:left w:val="nil"/>
              <w:bottom w:val="single" w:color="auto" w:sz="4" w:space="0"/>
              <w:right w:val="nil"/>
            </w:tcBorders>
            <w:noWrap/>
            <w:vAlign w:val="center"/>
          </w:tcPr>
          <w:p w14:paraId="1280979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eastAsia" w:eastAsia="宋体"/>
                <w:color w:val="auto"/>
                <w:sz w:val="18"/>
                <w:szCs w:val="18"/>
              </w:rPr>
              <w:t>N</w:t>
            </w:r>
          </w:p>
        </w:tc>
        <w:tc>
          <w:tcPr>
            <w:tcW w:w="544" w:type="pct"/>
            <w:tcBorders>
              <w:top w:val="nil"/>
              <w:left w:val="nil"/>
              <w:bottom w:val="single" w:color="auto" w:sz="4" w:space="0"/>
              <w:right w:val="nil"/>
            </w:tcBorders>
            <w:noWrap/>
            <w:vAlign w:val="center"/>
          </w:tcPr>
          <w:p w14:paraId="6A44C39D">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eastAsia" w:eastAsia="宋体"/>
                <w:color w:val="auto"/>
                <w:sz w:val="18"/>
                <w:szCs w:val="18"/>
              </w:rPr>
              <w:t>Mean</w:t>
            </w:r>
          </w:p>
        </w:tc>
        <w:tc>
          <w:tcPr>
            <w:tcW w:w="954" w:type="pct"/>
            <w:vMerge w:val="continue"/>
            <w:tcBorders>
              <w:top w:val="nil"/>
              <w:left w:val="nil"/>
              <w:bottom w:val="single" w:color="auto" w:sz="4" w:space="0"/>
              <w:right w:val="nil"/>
            </w:tcBorders>
            <w:vAlign w:val="center"/>
          </w:tcPr>
          <w:p w14:paraId="6B11419D">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p>
        </w:tc>
      </w:tr>
      <w:bookmarkEnd w:id="3"/>
      <w:tr w14:paraId="12F172DB">
        <w:tblPrEx>
          <w:tblCellMar>
            <w:top w:w="0" w:type="dxa"/>
            <w:left w:w="108" w:type="dxa"/>
            <w:bottom w:w="0" w:type="dxa"/>
            <w:right w:w="108" w:type="dxa"/>
          </w:tblCellMar>
        </w:tblPrEx>
        <w:trPr>
          <w:trHeight w:val="278" w:hRule="atLeast"/>
        </w:trPr>
        <w:tc>
          <w:tcPr>
            <w:tcW w:w="969" w:type="pct"/>
            <w:tcBorders>
              <w:top w:val="single" w:color="auto" w:sz="4" w:space="0"/>
              <w:left w:val="nil"/>
              <w:bottom w:val="nil"/>
              <w:right w:val="nil"/>
            </w:tcBorders>
            <w:noWrap/>
            <w:vAlign w:val="center"/>
          </w:tcPr>
          <w:p w14:paraId="2C7B9189">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18"/>
              </w:rPr>
            </w:pPr>
            <w:r>
              <w:rPr>
                <w:rFonts w:hint="default" w:eastAsia="宋体"/>
                <w:i/>
                <w:iCs/>
                <w:color w:val="auto"/>
                <w:sz w:val="18"/>
                <w:szCs w:val="18"/>
              </w:rPr>
              <w:t>Buyer_Digital</w:t>
            </w:r>
          </w:p>
        </w:tc>
        <w:tc>
          <w:tcPr>
            <w:tcW w:w="901" w:type="pct"/>
            <w:tcBorders>
              <w:top w:val="single" w:color="auto" w:sz="4" w:space="0"/>
              <w:left w:val="nil"/>
              <w:bottom w:val="nil"/>
              <w:right w:val="nil"/>
            </w:tcBorders>
            <w:noWrap/>
            <w:vAlign w:val="center"/>
          </w:tcPr>
          <w:p w14:paraId="1B8B0D5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1.550</w:t>
            </w:r>
          </w:p>
        </w:tc>
        <w:tc>
          <w:tcPr>
            <w:tcW w:w="544" w:type="pct"/>
            <w:tcBorders>
              <w:top w:val="single" w:color="auto" w:sz="4" w:space="0"/>
              <w:left w:val="nil"/>
              <w:bottom w:val="nil"/>
              <w:right w:val="nil"/>
            </w:tcBorders>
            <w:noWrap/>
            <w:vAlign w:val="center"/>
          </w:tcPr>
          <w:p w14:paraId="408B6A8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500</w:t>
            </w:r>
          </w:p>
        </w:tc>
        <w:tc>
          <w:tcPr>
            <w:tcW w:w="544" w:type="pct"/>
            <w:tcBorders>
              <w:top w:val="single" w:color="auto" w:sz="4" w:space="0"/>
              <w:left w:val="nil"/>
              <w:bottom w:val="nil"/>
              <w:right w:val="nil"/>
            </w:tcBorders>
            <w:noWrap/>
            <w:vAlign w:val="center"/>
          </w:tcPr>
          <w:p w14:paraId="3F83293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1.624</w:t>
            </w:r>
          </w:p>
        </w:tc>
        <w:tc>
          <w:tcPr>
            <w:tcW w:w="544" w:type="pct"/>
            <w:tcBorders>
              <w:top w:val="single" w:color="auto" w:sz="4" w:space="0"/>
              <w:left w:val="nil"/>
              <w:bottom w:val="nil"/>
              <w:right w:val="nil"/>
            </w:tcBorders>
            <w:noWrap/>
            <w:vAlign w:val="center"/>
          </w:tcPr>
          <w:p w14:paraId="25D11134">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305</w:t>
            </w:r>
          </w:p>
        </w:tc>
        <w:tc>
          <w:tcPr>
            <w:tcW w:w="544" w:type="pct"/>
            <w:tcBorders>
              <w:top w:val="single" w:color="auto" w:sz="4" w:space="0"/>
              <w:left w:val="nil"/>
              <w:bottom w:val="nil"/>
              <w:right w:val="nil"/>
            </w:tcBorders>
            <w:noWrap/>
            <w:vAlign w:val="center"/>
          </w:tcPr>
          <w:p w14:paraId="608DB2C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1.429</w:t>
            </w:r>
          </w:p>
        </w:tc>
        <w:tc>
          <w:tcPr>
            <w:tcW w:w="954" w:type="pct"/>
            <w:tcBorders>
              <w:top w:val="single" w:color="auto" w:sz="4" w:space="0"/>
              <w:left w:val="nil"/>
              <w:bottom w:val="nil"/>
              <w:right w:val="nil"/>
            </w:tcBorders>
            <w:noWrap/>
            <w:vAlign w:val="center"/>
          </w:tcPr>
          <w:p w14:paraId="37109A05">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0.195*</w:t>
            </w:r>
          </w:p>
        </w:tc>
      </w:tr>
      <w:tr w14:paraId="11B51185">
        <w:tblPrEx>
          <w:tblCellMar>
            <w:top w:w="0" w:type="dxa"/>
            <w:left w:w="108" w:type="dxa"/>
            <w:bottom w:w="0" w:type="dxa"/>
            <w:right w:w="108" w:type="dxa"/>
          </w:tblCellMar>
        </w:tblPrEx>
        <w:trPr>
          <w:trHeight w:val="278" w:hRule="atLeast"/>
        </w:trPr>
        <w:tc>
          <w:tcPr>
            <w:tcW w:w="969" w:type="pct"/>
            <w:tcBorders>
              <w:top w:val="nil"/>
              <w:left w:val="nil"/>
              <w:bottom w:val="nil"/>
              <w:right w:val="nil"/>
            </w:tcBorders>
            <w:noWrap/>
            <w:vAlign w:val="center"/>
          </w:tcPr>
          <w:p w14:paraId="53D00882">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18"/>
              </w:rPr>
            </w:pPr>
            <w:bookmarkStart w:id="4" w:name="_Hlk161763075"/>
            <w:r>
              <w:rPr>
                <w:rFonts w:hint="default" w:eastAsia="宋体"/>
                <w:i/>
                <w:iCs/>
                <w:color w:val="auto"/>
                <w:sz w:val="18"/>
                <w:szCs w:val="18"/>
              </w:rPr>
              <w:t>Buyer_Age</w:t>
            </w:r>
            <w:bookmarkEnd w:id="4"/>
          </w:p>
        </w:tc>
        <w:tc>
          <w:tcPr>
            <w:tcW w:w="901" w:type="pct"/>
            <w:tcBorders>
              <w:top w:val="nil"/>
              <w:left w:val="nil"/>
              <w:bottom w:val="nil"/>
              <w:right w:val="nil"/>
            </w:tcBorders>
            <w:noWrap/>
            <w:vAlign w:val="center"/>
          </w:tcPr>
          <w:p w14:paraId="6EE351F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18.173</w:t>
            </w:r>
          </w:p>
        </w:tc>
        <w:tc>
          <w:tcPr>
            <w:tcW w:w="544" w:type="pct"/>
            <w:tcBorders>
              <w:top w:val="nil"/>
              <w:left w:val="nil"/>
              <w:bottom w:val="nil"/>
              <w:right w:val="nil"/>
            </w:tcBorders>
            <w:noWrap/>
            <w:vAlign w:val="center"/>
          </w:tcPr>
          <w:p w14:paraId="21CC82C5">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500</w:t>
            </w:r>
          </w:p>
        </w:tc>
        <w:tc>
          <w:tcPr>
            <w:tcW w:w="544" w:type="pct"/>
            <w:tcBorders>
              <w:top w:val="nil"/>
              <w:left w:val="nil"/>
              <w:bottom w:val="nil"/>
              <w:right w:val="nil"/>
            </w:tcBorders>
            <w:noWrap/>
            <w:vAlign w:val="center"/>
          </w:tcPr>
          <w:p w14:paraId="3DC173C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18.578</w:t>
            </w:r>
          </w:p>
        </w:tc>
        <w:tc>
          <w:tcPr>
            <w:tcW w:w="544" w:type="pct"/>
            <w:tcBorders>
              <w:top w:val="nil"/>
              <w:left w:val="nil"/>
              <w:bottom w:val="nil"/>
              <w:right w:val="nil"/>
            </w:tcBorders>
            <w:noWrap/>
            <w:vAlign w:val="center"/>
          </w:tcPr>
          <w:p w14:paraId="4183FD60">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305</w:t>
            </w:r>
          </w:p>
        </w:tc>
        <w:tc>
          <w:tcPr>
            <w:tcW w:w="544" w:type="pct"/>
            <w:tcBorders>
              <w:top w:val="nil"/>
              <w:left w:val="nil"/>
              <w:bottom w:val="nil"/>
              <w:right w:val="nil"/>
            </w:tcBorders>
            <w:noWrap/>
            <w:vAlign w:val="center"/>
          </w:tcPr>
          <w:p w14:paraId="7F9C226A">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17.508</w:t>
            </w:r>
          </w:p>
        </w:tc>
        <w:tc>
          <w:tcPr>
            <w:tcW w:w="954" w:type="pct"/>
            <w:tcBorders>
              <w:top w:val="nil"/>
              <w:left w:val="nil"/>
              <w:bottom w:val="nil"/>
              <w:right w:val="nil"/>
            </w:tcBorders>
            <w:noWrap/>
            <w:vAlign w:val="center"/>
          </w:tcPr>
          <w:p w14:paraId="23E134D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1.070**</w:t>
            </w:r>
          </w:p>
        </w:tc>
      </w:tr>
      <w:tr w14:paraId="1509F739">
        <w:tblPrEx>
          <w:tblCellMar>
            <w:top w:w="0" w:type="dxa"/>
            <w:left w:w="108" w:type="dxa"/>
            <w:bottom w:w="0" w:type="dxa"/>
            <w:right w:w="108" w:type="dxa"/>
          </w:tblCellMar>
        </w:tblPrEx>
        <w:trPr>
          <w:trHeight w:val="278" w:hRule="atLeast"/>
        </w:trPr>
        <w:tc>
          <w:tcPr>
            <w:tcW w:w="969" w:type="pct"/>
            <w:tcBorders>
              <w:top w:val="nil"/>
              <w:left w:val="nil"/>
              <w:bottom w:val="nil"/>
              <w:right w:val="nil"/>
            </w:tcBorders>
            <w:noWrap/>
            <w:vAlign w:val="center"/>
          </w:tcPr>
          <w:p w14:paraId="6A6DE6FE">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18"/>
              </w:rPr>
            </w:pPr>
            <w:r>
              <w:rPr>
                <w:rFonts w:hint="default" w:eastAsia="宋体"/>
                <w:i/>
                <w:iCs/>
                <w:color w:val="auto"/>
                <w:sz w:val="18"/>
                <w:szCs w:val="18"/>
              </w:rPr>
              <w:t>Buyer_Size</w:t>
            </w:r>
          </w:p>
        </w:tc>
        <w:tc>
          <w:tcPr>
            <w:tcW w:w="901" w:type="pct"/>
            <w:tcBorders>
              <w:top w:val="nil"/>
              <w:left w:val="nil"/>
              <w:bottom w:val="nil"/>
              <w:right w:val="nil"/>
            </w:tcBorders>
            <w:noWrap/>
            <w:vAlign w:val="center"/>
          </w:tcPr>
          <w:p w14:paraId="154389A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22.766</w:t>
            </w:r>
          </w:p>
        </w:tc>
        <w:tc>
          <w:tcPr>
            <w:tcW w:w="544" w:type="pct"/>
            <w:tcBorders>
              <w:top w:val="nil"/>
              <w:left w:val="nil"/>
              <w:bottom w:val="nil"/>
              <w:right w:val="nil"/>
            </w:tcBorders>
            <w:noWrap/>
            <w:vAlign w:val="center"/>
          </w:tcPr>
          <w:p w14:paraId="5B0463F2">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500</w:t>
            </w:r>
          </w:p>
        </w:tc>
        <w:tc>
          <w:tcPr>
            <w:tcW w:w="544" w:type="pct"/>
            <w:tcBorders>
              <w:top w:val="nil"/>
              <w:left w:val="nil"/>
              <w:bottom w:val="nil"/>
              <w:right w:val="nil"/>
            </w:tcBorders>
            <w:noWrap/>
            <w:vAlign w:val="center"/>
          </w:tcPr>
          <w:p w14:paraId="527B0F0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22.91</w:t>
            </w:r>
          </w:p>
        </w:tc>
        <w:tc>
          <w:tcPr>
            <w:tcW w:w="544" w:type="pct"/>
            <w:tcBorders>
              <w:top w:val="nil"/>
              <w:left w:val="nil"/>
              <w:bottom w:val="nil"/>
              <w:right w:val="nil"/>
            </w:tcBorders>
            <w:noWrap/>
            <w:vAlign w:val="center"/>
          </w:tcPr>
          <w:p w14:paraId="55FD8B9D">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305</w:t>
            </w:r>
          </w:p>
        </w:tc>
        <w:tc>
          <w:tcPr>
            <w:tcW w:w="544" w:type="pct"/>
            <w:tcBorders>
              <w:top w:val="nil"/>
              <w:left w:val="nil"/>
              <w:bottom w:val="nil"/>
              <w:right w:val="nil"/>
            </w:tcBorders>
            <w:noWrap/>
            <w:vAlign w:val="center"/>
          </w:tcPr>
          <w:p w14:paraId="7AE1E5B7">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22.53</w:t>
            </w:r>
          </w:p>
        </w:tc>
        <w:tc>
          <w:tcPr>
            <w:tcW w:w="954" w:type="pct"/>
            <w:tcBorders>
              <w:top w:val="nil"/>
              <w:left w:val="nil"/>
              <w:bottom w:val="nil"/>
              <w:right w:val="nil"/>
            </w:tcBorders>
            <w:noWrap/>
            <w:vAlign w:val="center"/>
          </w:tcPr>
          <w:p w14:paraId="47369BF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0.380***</w:t>
            </w:r>
          </w:p>
        </w:tc>
      </w:tr>
      <w:tr w14:paraId="2B26A868">
        <w:tblPrEx>
          <w:tblCellMar>
            <w:top w:w="0" w:type="dxa"/>
            <w:left w:w="108" w:type="dxa"/>
            <w:bottom w:w="0" w:type="dxa"/>
            <w:right w:w="108" w:type="dxa"/>
          </w:tblCellMar>
        </w:tblPrEx>
        <w:trPr>
          <w:trHeight w:val="278" w:hRule="atLeast"/>
        </w:trPr>
        <w:tc>
          <w:tcPr>
            <w:tcW w:w="969" w:type="pct"/>
            <w:tcBorders>
              <w:top w:val="nil"/>
              <w:left w:val="nil"/>
              <w:bottom w:val="nil"/>
              <w:right w:val="nil"/>
            </w:tcBorders>
            <w:noWrap/>
            <w:vAlign w:val="center"/>
          </w:tcPr>
          <w:p w14:paraId="3A5E0ACB">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18"/>
              </w:rPr>
            </w:pPr>
            <w:r>
              <w:rPr>
                <w:rFonts w:hint="default" w:eastAsia="宋体"/>
                <w:i/>
                <w:iCs/>
                <w:color w:val="auto"/>
                <w:sz w:val="18"/>
                <w:szCs w:val="18"/>
              </w:rPr>
              <w:t>Buyer_Lev</w:t>
            </w:r>
          </w:p>
        </w:tc>
        <w:tc>
          <w:tcPr>
            <w:tcW w:w="901" w:type="pct"/>
            <w:tcBorders>
              <w:top w:val="nil"/>
              <w:left w:val="nil"/>
              <w:bottom w:val="nil"/>
              <w:right w:val="nil"/>
            </w:tcBorders>
            <w:noWrap/>
            <w:vAlign w:val="center"/>
          </w:tcPr>
          <w:p w14:paraId="44D0D35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0.473</w:t>
            </w:r>
          </w:p>
        </w:tc>
        <w:tc>
          <w:tcPr>
            <w:tcW w:w="544" w:type="pct"/>
            <w:tcBorders>
              <w:top w:val="nil"/>
              <w:left w:val="nil"/>
              <w:bottom w:val="nil"/>
              <w:right w:val="nil"/>
            </w:tcBorders>
            <w:noWrap/>
            <w:vAlign w:val="center"/>
          </w:tcPr>
          <w:p w14:paraId="1A491A1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500</w:t>
            </w:r>
          </w:p>
        </w:tc>
        <w:tc>
          <w:tcPr>
            <w:tcW w:w="544" w:type="pct"/>
            <w:tcBorders>
              <w:top w:val="nil"/>
              <w:left w:val="nil"/>
              <w:bottom w:val="nil"/>
              <w:right w:val="nil"/>
            </w:tcBorders>
            <w:noWrap/>
            <w:vAlign w:val="center"/>
          </w:tcPr>
          <w:p w14:paraId="017A712C">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0.477</w:t>
            </w:r>
          </w:p>
        </w:tc>
        <w:tc>
          <w:tcPr>
            <w:tcW w:w="544" w:type="pct"/>
            <w:tcBorders>
              <w:top w:val="nil"/>
              <w:left w:val="nil"/>
              <w:bottom w:val="nil"/>
              <w:right w:val="nil"/>
            </w:tcBorders>
            <w:noWrap/>
            <w:vAlign w:val="center"/>
          </w:tcPr>
          <w:p w14:paraId="51545AC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305</w:t>
            </w:r>
          </w:p>
        </w:tc>
        <w:tc>
          <w:tcPr>
            <w:tcW w:w="544" w:type="pct"/>
            <w:tcBorders>
              <w:top w:val="nil"/>
              <w:left w:val="nil"/>
              <w:bottom w:val="nil"/>
              <w:right w:val="nil"/>
            </w:tcBorders>
            <w:noWrap/>
            <w:vAlign w:val="center"/>
          </w:tcPr>
          <w:p w14:paraId="2C2B948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0.466</w:t>
            </w:r>
          </w:p>
        </w:tc>
        <w:tc>
          <w:tcPr>
            <w:tcW w:w="954" w:type="pct"/>
            <w:tcBorders>
              <w:top w:val="nil"/>
              <w:left w:val="nil"/>
              <w:bottom w:val="nil"/>
              <w:right w:val="nil"/>
            </w:tcBorders>
            <w:noWrap/>
            <w:vAlign w:val="center"/>
          </w:tcPr>
          <w:p w14:paraId="1EEDFD99">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0.012</w:t>
            </w:r>
          </w:p>
        </w:tc>
      </w:tr>
      <w:tr w14:paraId="7ADFF38C">
        <w:tblPrEx>
          <w:tblCellMar>
            <w:top w:w="0" w:type="dxa"/>
            <w:left w:w="108" w:type="dxa"/>
            <w:bottom w:w="0" w:type="dxa"/>
            <w:right w:w="108" w:type="dxa"/>
          </w:tblCellMar>
        </w:tblPrEx>
        <w:trPr>
          <w:trHeight w:val="278" w:hRule="atLeast"/>
        </w:trPr>
        <w:tc>
          <w:tcPr>
            <w:tcW w:w="969" w:type="pct"/>
            <w:tcBorders>
              <w:top w:val="nil"/>
              <w:left w:val="nil"/>
              <w:bottom w:val="nil"/>
              <w:right w:val="nil"/>
            </w:tcBorders>
            <w:noWrap/>
            <w:vAlign w:val="center"/>
          </w:tcPr>
          <w:p w14:paraId="05175EBF">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18"/>
              </w:rPr>
            </w:pPr>
            <w:r>
              <w:rPr>
                <w:rFonts w:hint="default" w:eastAsia="宋体"/>
                <w:i/>
                <w:iCs/>
                <w:color w:val="auto"/>
                <w:sz w:val="18"/>
                <w:szCs w:val="18"/>
              </w:rPr>
              <w:t>Buyer_SOE</w:t>
            </w:r>
          </w:p>
        </w:tc>
        <w:tc>
          <w:tcPr>
            <w:tcW w:w="901" w:type="pct"/>
            <w:tcBorders>
              <w:top w:val="nil"/>
              <w:left w:val="nil"/>
              <w:bottom w:val="nil"/>
              <w:right w:val="nil"/>
            </w:tcBorders>
            <w:noWrap/>
            <w:vAlign w:val="center"/>
          </w:tcPr>
          <w:p w14:paraId="6C9A8B5E">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0.452</w:t>
            </w:r>
          </w:p>
        </w:tc>
        <w:tc>
          <w:tcPr>
            <w:tcW w:w="544" w:type="pct"/>
            <w:tcBorders>
              <w:top w:val="nil"/>
              <w:left w:val="nil"/>
              <w:bottom w:val="nil"/>
              <w:right w:val="nil"/>
            </w:tcBorders>
            <w:noWrap/>
            <w:vAlign w:val="center"/>
          </w:tcPr>
          <w:p w14:paraId="7FE18803">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500</w:t>
            </w:r>
          </w:p>
        </w:tc>
        <w:tc>
          <w:tcPr>
            <w:tcW w:w="544" w:type="pct"/>
            <w:tcBorders>
              <w:top w:val="nil"/>
              <w:left w:val="nil"/>
              <w:bottom w:val="nil"/>
              <w:right w:val="nil"/>
            </w:tcBorders>
            <w:noWrap/>
            <w:vAlign w:val="center"/>
          </w:tcPr>
          <w:p w14:paraId="0A2BC677">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0.456</w:t>
            </w:r>
          </w:p>
        </w:tc>
        <w:tc>
          <w:tcPr>
            <w:tcW w:w="544" w:type="pct"/>
            <w:tcBorders>
              <w:top w:val="nil"/>
              <w:left w:val="nil"/>
              <w:bottom w:val="nil"/>
              <w:right w:val="nil"/>
            </w:tcBorders>
            <w:noWrap/>
            <w:vAlign w:val="center"/>
          </w:tcPr>
          <w:p w14:paraId="4C6981F2">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305</w:t>
            </w:r>
          </w:p>
        </w:tc>
        <w:tc>
          <w:tcPr>
            <w:tcW w:w="544" w:type="pct"/>
            <w:tcBorders>
              <w:top w:val="nil"/>
              <w:left w:val="nil"/>
              <w:bottom w:val="nil"/>
              <w:right w:val="nil"/>
            </w:tcBorders>
            <w:noWrap/>
            <w:vAlign w:val="center"/>
          </w:tcPr>
          <w:p w14:paraId="06AAFC0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0.446</w:t>
            </w:r>
          </w:p>
        </w:tc>
        <w:tc>
          <w:tcPr>
            <w:tcW w:w="954" w:type="pct"/>
            <w:tcBorders>
              <w:top w:val="nil"/>
              <w:left w:val="nil"/>
              <w:bottom w:val="nil"/>
              <w:right w:val="nil"/>
            </w:tcBorders>
            <w:noWrap/>
            <w:vAlign w:val="center"/>
          </w:tcPr>
          <w:p w14:paraId="68936D9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0.01</w:t>
            </w:r>
          </w:p>
        </w:tc>
      </w:tr>
      <w:tr w14:paraId="0A8BAD0E">
        <w:tblPrEx>
          <w:tblCellMar>
            <w:top w:w="0" w:type="dxa"/>
            <w:left w:w="108" w:type="dxa"/>
            <w:bottom w:w="0" w:type="dxa"/>
            <w:right w:w="108" w:type="dxa"/>
          </w:tblCellMar>
        </w:tblPrEx>
        <w:trPr>
          <w:trHeight w:val="278" w:hRule="atLeast"/>
        </w:trPr>
        <w:tc>
          <w:tcPr>
            <w:tcW w:w="969" w:type="pct"/>
            <w:tcBorders>
              <w:top w:val="nil"/>
              <w:left w:val="nil"/>
              <w:bottom w:val="nil"/>
              <w:right w:val="nil"/>
            </w:tcBorders>
            <w:noWrap/>
            <w:vAlign w:val="center"/>
          </w:tcPr>
          <w:p w14:paraId="7C8F3CD0">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18"/>
              </w:rPr>
            </w:pPr>
            <w:r>
              <w:rPr>
                <w:rFonts w:hint="default" w:eastAsia="宋体"/>
                <w:i/>
                <w:iCs/>
                <w:color w:val="auto"/>
                <w:sz w:val="18"/>
                <w:szCs w:val="18"/>
              </w:rPr>
              <w:t>Buyer_Growth</w:t>
            </w:r>
          </w:p>
        </w:tc>
        <w:tc>
          <w:tcPr>
            <w:tcW w:w="901" w:type="pct"/>
            <w:tcBorders>
              <w:top w:val="nil"/>
              <w:left w:val="nil"/>
              <w:bottom w:val="nil"/>
              <w:right w:val="nil"/>
            </w:tcBorders>
            <w:noWrap/>
            <w:vAlign w:val="center"/>
          </w:tcPr>
          <w:p w14:paraId="1E1CFA9D">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0.337</w:t>
            </w:r>
          </w:p>
        </w:tc>
        <w:tc>
          <w:tcPr>
            <w:tcW w:w="544" w:type="pct"/>
            <w:tcBorders>
              <w:top w:val="nil"/>
              <w:left w:val="nil"/>
              <w:bottom w:val="nil"/>
              <w:right w:val="nil"/>
            </w:tcBorders>
            <w:noWrap/>
            <w:vAlign w:val="center"/>
          </w:tcPr>
          <w:p w14:paraId="58C72709">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500</w:t>
            </w:r>
          </w:p>
        </w:tc>
        <w:tc>
          <w:tcPr>
            <w:tcW w:w="544" w:type="pct"/>
            <w:tcBorders>
              <w:top w:val="nil"/>
              <w:left w:val="nil"/>
              <w:bottom w:val="nil"/>
              <w:right w:val="nil"/>
            </w:tcBorders>
            <w:noWrap/>
            <w:vAlign w:val="center"/>
          </w:tcPr>
          <w:p w14:paraId="6B31617A">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0.301</w:t>
            </w:r>
          </w:p>
        </w:tc>
        <w:tc>
          <w:tcPr>
            <w:tcW w:w="544" w:type="pct"/>
            <w:tcBorders>
              <w:top w:val="nil"/>
              <w:left w:val="nil"/>
              <w:bottom w:val="nil"/>
              <w:right w:val="nil"/>
            </w:tcBorders>
            <w:noWrap/>
            <w:vAlign w:val="center"/>
          </w:tcPr>
          <w:p w14:paraId="6075840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305</w:t>
            </w:r>
          </w:p>
        </w:tc>
        <w:tc>
          <w:tcPr>
            <w:tcW w:w="544" w:type="pct"/>
            <w:tcBorders>
              <w:top w:val="nil"/>
              <w:left w:val="nil"/>
              <w:bottom w:val="nil"/>
              <w:right w:val="nil"/>
            </w:tcBorders>
            <w:noWrap/>
            <w:vAlign w:val="center"/>
          </w:tcPr>
          <w:p w14:paraId="1756BA04">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0.396</w:t>
            </w:r>
          </w:p>
        </w:tc>
        <w:tc>
          <w:tcPr>
            <w:tcW w:w="954" w:type="pct"/>
            <w:tcBorders>
              <w:top w:val="nil"/>
              <w:left w:val="nil"/>
              <w:bottom w:val="nil"/>
              <w:right w:val="nil"/>
            </w:tcBorders>
            <w:noWrap/>
            <w:vAlign w:val="center"/>
          </w:tcPr>
          <w:p w14:paraId="752AEB24">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-0.094</w:t>
            </w:r>
          </w:p>
        </w:tc>
      </w:tr>
      <w:tr w14:paraId="3D275D4D">
        <w:tblPrEx>
          <w:tblCellMar>
            <w:top w:w="0" w:type="dxa"/>
            <w:left w:w="108" w:type="dxa"/>
            <w:bottom w:w="0" w:type="dxa"/>
            <w:right w:w="108" w:type="dxa"/>
          </w:tblCellMar>
        </w:tblPrEx>
        <w:trPr>
          <w:trHeight w:val="278" w:hRule="atLeast"/>
        </w:trPr>
        <w:tc>
          <w:tcPr>
            <w:tcW w:w="969" w:type="pct"/>
            <w:tcBorders>
              <w:top w:val="nil"/>
              <w:left w:val="nil"/>
              <w:bottom w:val="nil"/>
              <w:right w:val="nil"/>
            </w:tcBorders>
            <w:noWrap/>
            <w:vAlign w:val="center"/>
          </w:tcPr>
          <w:p w14:paraId="2B7AB7FF">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18"/>
              </w:rPr>
            </w:pPr>
            <w:r>
              <w:rPr>
                <w:rFonts w:hint="default" w:eastAsia="宋体"/>
                <w:i/>
                <w:iCs/>
                <w:color w:val="auto"/>
                <w:sz w:val="18"/>
                <w:szCs w:val="18"/>
              </w:rPr>
              <w:t>Buyer_ROA</w:t>
            </w:r>
          </w:p>
        </w:tc>
        <w:tc>
          <w:tcPr>
            <w:tcW w:w="901" w:type="pct"/>
            <w:tcBorders>
              <w:top w:val="nil"/>
              <w:left w:val="nil"/>
              <w:bottom w:val="nil"/>
              <w:right w:val="nil"/>
            </w:tcBorders>
            <w:noWrap/>
            <w:vAlign w:val="center"/>
          </w:tcPr>
          <w:p w14:paraId="1DF1772C">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0.035</w:t>
            </w:r>
          </w:p>
        </w:tc>
        <w:tc>
          <w:tcPr>
            <w:tcW w:w="544" w:type="pct"/>
            <w:tcBorders>
              <w:top w:val="nil"/>
              <w:left w:val="nil"/>
              <w:bottom w:val="nil"/>
              <w:right w:val="nil"/>
            </w:tcBorders>
            <w:noWrap/>
            <w:vAlign w:val="center"/>
          </w:tcPr>
          <w:p w14:paraId="53759C0A">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500</w:t>
            </w:r>
          </w:p>
        </w:tc>
        <w:tc>
          <w:tcPr>
            <w:tcW w:w="544" w:type="pct"/>
            <w:tcBorders>
              <w:top w:val="nil"/>
              <w:left w:val="nil"/>
              <w:bottom w:val="nil"/>
              <w:right w:val="nil"/>
            </w:tcBorders>
            <w:noWrap/>
            <w:vAlign w:val="center"/>
          </w:tcPr>
          <w:p w14:paraId="61F0094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0.031</w:t>
            </w:r>
          </w:p>
        </w:tc>
        <w:tc>
          <w:tcPr>
            <w:tcW w:w="544" w:type="pct"/>
            <w:tcBorders>
              <w:top w:val="nil"/>
              <w:left w:val="nil"/>
              <w:bottom w:val="nil"/>
              <w:right w:val="nil"/>
            </w:tcBorders>
            <w:noWrap/>
            <w:vAlign w:val="center"/>
          </w:tcPr>
          <w:p w14:paraId="50A15E0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305</w:t>
            </w:r>
          </w:p>
        </w:tc>
        <w:tc>
          <w:tcPr>
            <w:tcW w:w="544" w:type="pct"/>
            <w:tcBorders>
              <w:top w:val="nil"/>
              <w:left w:val="nil"/>
              <w:bottom w:val="nil"/>
              <w:right w:val="nil"/>
            </w:tcBorders>
            <w:noWrap/>
            <w:vAlign w:val="center"/>
          </w:tcPr>
          <w:p w14:paraId="59A1464D">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0.043</w:t>
            </w:r>
          </w:p>
        </w:tc>
        <w:tc>
          <w:tcPr>
            <w:tcW w:w="954" w:type="pct"/>
            <w:tcBorders>
              <w:top w:val="nil"/>
              <w:left w:val="nil"/>
              <w:bottom w:val="nil"/>
              <w:right w:val="nil"/>
            </w:tcBorders>
            <w:noWrap/>
            <w:vAlign w:val="center"/>
          </w:tcPr>
          <w:p w14:paraId="1B12D94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-0.012***</w:t>
            </w:r>
          </w:p>
        </w:tc>
      </w:tr>
      <w:tr w14:paraId="32F7709E">
        <w:tblPrEx>
          <w:tblCellMar>
            <w:top w:w="0" w:type="dxa"/>
            <w:left w:w="108" w:type="dxa"/>
            <w:bottom w:w="0" w:type="dxa"/>
            <w:right w:w="108" w:type="dxa"/>
          </w:tblCellMar>
        </w:tblPrEx>
        <w:trPr>
          <w:trHeight w:val="278" w:hRule="atLeast"/>
        </w:trPr>
        <w:tc>
          <w:tcPr>
            <w:tcW w:w="969" w:type="pct"/>
            <w:tcBorders>
              <w:top w:val="nil"/>
              <w:left w:val="nil"/>
              <w:bottom w:val="nil"/>
              <w:right w:val="nil"/>
            </w:tcBorders>
            <w:noWrap/>
            <w:vAlign w:val="center"/>
          </w:tcPr>
          <w:p w14:paraId="2A333641">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18"/>
              </w:rPr>
            </w:pPr>
            <w:r>
              <w:rPr>
                <w:rFonts w:hint="default" w:eastAsia="宋体"/>
                <w:i/>
                <w:iCs/>
                <w:color w:val="auto"/>
                <w:sz w:val="18"/>
                <w:szCs w:val="18"/>
              </w:rPr>
              <w:t>Buyer_Tobinq</w:t>
            </w:r>
          </w:p>
        </w:tc>
        <w:tc>
          <w:tcPr>
            <w:tcW w:w="901" w:type="pct"/>
            <w:tcBorders>
              <w:top w:val="nil"/>
              <w:left w:val="nil"/>
              <w:bottom w:val="nil"/>
              <w:right w:val="nil"/>
            </w:tcBorders>
            <w:noWrap/>
            <w:vAlign w:val="center"/>
          </w:tcPr>
          <w:p w14:paraId="09B528F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2.324</w:t>
            </w:r>
          </w:p>
        </w:tc>
        <w:tc>
          <w:tcPr>
            <w:tcW w:w="544" w:type="pct"/>
            <w:tcBorders>
              <w:top w:val="nil"/>
              <w:left w:val="nil"/>
              <w:bottom w:val="nil"/>
              <w:right w:val="nil"/>
            </w:tcBorders>
            <w:noWrap/>
            <w:vAlign w:val="center"/>
          </w:tcPr>
          <w:p w14:paraId="05F06A6A">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500</w:t>
            </w:r>
          </w:p>
        </w:tc>
        <w:tc>
          <w:tcPr>
            <w:tcW w:w="544" w:type="pct"/>
            <w:tcBorders>
              <w:top w:val="nil"/>
              <w:left w:val="nil"/>
              <w:bottom w:val="nil"/>
              <w:right w:val="nil"/>
            </w:tcBorders>
            <w:noWrap/>
            <w:vAlign w:val="center"/>
          </w:tcPr>
          <w:p w14:paraId="732F1535">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2.221</w:t>
            </w:r>
          </w:p>
        </w:tc>
        <w:tc>
          <w:tcPr>
            <w:tcW w:w="544" w:type="pct"/>
            <w:tcBorders>
              <w:top w:val="nil"/>
              <w:left w:val="nil"/>
              <w:bottom w:val="nil"/>
              <w:right w:val="nil"/>
            </w:tcBorders>
            <w:noWrap/>
            <w:vAlign w:val="center"/>
          </w:tcPr>
          <w:p w14:paraId="704D9500">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305</w:t>
            </w:r>
          </w:p>
        </w:tc>
        <w:tc>
          <w:tcPr>
            <w:tcW w:w="544" w:type="pct"/>
            <w:tcBorders>
              <w:top w:val="nil"/>
              <w:left w:val="nil"/>
              <w:bottom w:val="nil"/>
              <w:right w:val="nil"/>
            </w:tcBorders>
            <w:noWrap/>
            <w:vAlign w:val="center"/>
          </w:tcPr>
          <w:p w14:paraId="6B5A1FDA">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2.494</w:t>
            </w:r>
          </w:p>
        </w:tc>
        <w:tc>
          <w:tcPr>
            <w:tcW w:w="954" w:type="pct"/>
            <w:tcBorders>
              <w:top w:val="nil"/>
              <w:left w:val="nil"/>
              <w:bottom w:val="nil"/>
              <w:right w:val="nil"/>
            </w:tcBorders>
            <w:noWrap/>
            <w:vAlign w:val="center"/>
          </w:tcPr>
          <w:p w14:paraId="7B84DBF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-0.273*</w:t>
            </w:r>
          </w:p>
        </w:tc>
      </w:tr>
      <w:tr w14:paraId="1AAB6241">
        <w:tblPrEx>
          <w:tblCellMar>
            <w:top w:w="0" w:type="dxa"/>
            <w:left w:w="108" w:type="dxa"/>
            <w:bottom w:w="0" w:type="dxa"/>
            <w:right w:w="108" w:type="dxa"/>
          </w:tblCellMar>
        </w:tblPrEx>
        <w:trPr>
          <w:trHeight w:val="278" w:hRule="atLeast"/>
        </w:trPr>
        <w:tc>
          <w:tcPr>
            <w:tcW w:w="969" w:type="pct"/>
            <w:tcBorders>
              <w:top w:val="nil"/>
              <w:left w:val="nil"/>
              <w:bottom w:val="nil"/>
              <w:right w:val="nil"/>
            </w:tcBorders>
            <w:noWrap/>
            <w:vAlign w:val="center"/>
          </w:tcPr>
          <w:p w14:paraId="59A827CD">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18"/>
              </w:rPr>
            </w:pPr>
            <w:r>
              <w:rPr>
                <w:rFonts w:hint="default" w:eastAsia="宋体"/>
                <w:i/>
                <w:iCs/>
                <w:color w:val="auto"/>
                <w:sz w:val="18"/>
                <w:szCs w:val="18"/>
              </w:rPr>
              <w:t>Buyer_BM</w:t>
            </w:r>
          </w:p>
        </w:tc>
        <w:tc>
          <w:tcPr>
            <w:tcW w:w="901" w:type="pct"/>
            <w:tcBorders>
              <w:top w:val="nil"/>
              <w:left w:val="nil"/>
              <w:bottom w:val="nil"/>
              <w:right w:val="nil"/>
            </w:tcBorders>
            <w:noWrap/>
            <w:vAlign w:val="center"/>
          </w:tcPr>
          <w:p w14:paraId="230BCB7A">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0.629</w:t>
            </w:r>
          </w:p>
        </w:tc>
        <w:tc>
          <w:tcPr>
            <w:tcW w:w="544" w:type="pct"/>
            <w:tcBorders>
              <w:top w:val="nil"/>
              <w:left w:val="nil"/>
              <w:bottom w:val="nil"/>
              <w:right w:val="nil"/>
            </w:tcBorders>
            <w:noWrap/>
            <w:vAlign w:val="center"/>
          </w:tcPr>
          <w:p w14:paraId="1689BF4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500</w:t>
            </w:r>
          </w:p>
        </w:tc>
        <w:tc>
          <w:tcPr>
            <w:tcW w:w="544" w:type="pct"/>
            <w:tcBorders>
              <w:top w:val="nil"/>
              <w:left w:val="nil"/>
              <w:bottom w:val="nil"/>
              <w:right w:val="nil"/>
            </w:tcBorders>
            <w:noWrap/>
            <w:vAlign w:val="center"/>
          </w:tcPr>
          <w:p w14:paraId="3D7C6E0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0.645</w:t>
            </w:r>
          </w:p>
        </w:tc>
        <w:tc>
          <w:tcPr>
            <w:tcW w:w="544" w:type="pct"/>
            <w:tcBorders>
              <w:top w:val="nil"/>
              <w:left w:val="nil"/>
              <w:bottom w:val="nil"/>
              <w:right w:val="nil"/>
            </w:tcBorders>
            <w:noWrap/>
            <w:vAlign w:val="center"/>
          </w:tcPr>
          <w:p w14:paraId="6995A47C">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305</w:t>
            </w:r>
          </w:p>
        </w:tc>
        <w:tc>
          <w:tcPr>
            <w:tcW w:w="544" w:type="pct"/>
            <w:tcBorders>
              <w:top w:val="nil"/>
              <w:left w:val="nil"/>
              <w:bottom w:val="nil"/>
              <w:right w:val="nil"/>
            </w:tcBorders>
            <w:noWrap/>
            <w:vAlign w:val="center"/>
          </w:tcPr>
          <w:p w14:paraId="2CD40DC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0.603</w:t>
            </w:r>
          </w:p>
        </w:tc>
        <w:tc>
          <w:tcPr>
            <w:tcW w:w="954" w:type="pct"/>
            <w:tcBorders>
              <w:top w:val="nil"/>
              <w:left w:val="nil"/>
              <w:bottom w:val="nil"/>
              <w:right w:val="nil"/>
            </w:tcBorders>
            <w:noWrap/>
            <w:vAlign w:val="center"/>
          </w:tcPr>
          <w:p w14:paraId="5E205D62">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0.042*</w:t>
            </w:r>
          </w:p>
        </w:tc>
      </w:tr>
      <w:tr w14:paraId="2E335CD5">
        <w:tblPrEx>
          <w:tblCellMar>
            <w:top w:w="0" w:type="dxa"/>
            <w:left w:w="108" w:type="dxa"/>
            <w:bottom w:w="0" w:type="dxa"/>
            <w:right w:w="108" w:type="dxa"/>
          </w:tblCellMar>
        </w:tblPrEx>
        <w:trPr>
          <w:trHeight w:val="278" w:hRule="atLeast"/>
        </w:trPr>
        <w:tc>
          <w:tcPr>
            <w:tcW w:w="969" w:type="pct"/>
            <w:tcBorders>
              <w:top w:val="nil"/>
              <w:left w:val="nil"/>
              <w:bottom w:val="single" w:color="auto" w:sz="4" w:space="0"/>
              <w:right w:val="nil"/>
            </w:tcBorders>
            <w:noWrap/>
            <w:vAlign w:val="center"/>
          </w:tcPr>
          <w:p w14:paraId="3BE50F6F">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18"/>
              </w:rPr>
            </w:pPr>
            <w:r>
              <w:rPr>
                <w:rFonts w:hint="default" w:eastAsia="宋体"/>
                <w:i/>
                <w:iCs/>
                <w:color w:val="auto"/>
                <w:sz w:val="18"/>
                <w:szCs w:val="18"/>
              </w:rPr>
              <w:t>Buyer_Equity</w:t>
            </w:r>
          </w:p>
        </w:tc>
        <w:tc>
          <w:tcPr>
            <w:tcW w:w="901" w:type="pct"/>
            <w:tcBorders>
              <w:top w:val="nil"/>
              <w:left w:val="nil"/>
              <w:bottom w:val="single" w:color="auto" w:sz="4" w:space="0"/>
              <w:right w:val="nil"/>
            </w:tcBorders>
            <w:noWrap/>
            <w:vAlign w:val="center"/>
          </w:tcPr>
          <w:p w14:paraId="5D8DFB8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0.572</w:t>
            </w:r>
          </w:p>
        </w:tc>
        <w:tc>
          <w:tcPr>
            <w:tcW w:w="544" w:type="pct"/>
            <w:tcBorders>
              <w:top w:val="nil"/>
              <w:left w:val="nil"/>
              <w:bottom w:val="single" w:color="auto" w:sz="4" w:space="0"/>
              <w:right w:val="nil"/>
            </w:tcBorders>
            <w:noWrap/>
            <w:vAlign w:val="center"/>
          </w:tcPr>
          <w:p w14:paraId="2AF73A9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500</w:t>
            </w:r>
          </w:p>
        </w:tc>
        <w:tc>
          <w:tcPr>
            <w:tcW w:w="544" w:type="pct"/>
            <w:tcBorders>
              <w:top w:val="nil"/>
              <w:left w:val="nil"/>
              <w:bottom w:val="single" w:color="auto" w:sz="4" w:space="0"/>
              <w:right w:val="nil"/>
            </w:tcBorders>
            <w:noWrap/>
            <w:vAlign w:val="center"/>
          </w:tcPr>
          <w:p w14:paraId="698F96C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0.575</w:t>
            </w:r>
          </w:p>
        </w:tc>
        <w:tc>
          <w:tcPr>
            <w:tcW w:w="544" w:type="pct"/>
            <w:tcBorders>
              <w:top w:val="nil"/>
              <w:left w:val="nil"/>
              <w:bottom w:val="single" w:color="auto" w:sz="4" w:space="0"/>
              <w:right w:val="nil"/>
            </w:tcBorders>
            <w:noWrap/>
            <w:vAlign w:val="center"/>
          </w:tcPr>
          <w:p w14:paraId="449968E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305</w:t>
            </w:r>
          </w:p>
        </w:tc>
        <w:tc>
          <w:tcPr>
            <w:tcW w:w="544" w:type="pct"/>
            <w:tcBorders>
              <w:top w:val="nil"/>
              <w:left w:val="nil"/>
              <w:bottom w:val="single" w:color="auto" w:sz="4" w:space="0"/>
              <w:right w:val="nil"/>
            </w:tcBorders>
            <w:noWrap/>
            <w:vAlign w:val="center"/>
          </w:tcPr>
          <w:p w14:paraId="4C5945D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0.566</w:t>
            </w:r>
          </w:p>
        </w:tc>
        <w:tc>
          <w:tcPr>
            <w:tcW w:w="954" w:type="pct"/>
            <w:tcBorders>
              <w:top w:val="nil"/>
              <w:left w:val="nil"/>
              <w:bottom w:val="single" w:color="auto" w:sz="4" w:space="0"/>
              <w:right w:val="nil"/>
            </w:tcBorders>
            <w:noWrap/>
            <w:vAlign w:val="center"/>
          </w:tcPr>
          <w:p w14:paraId="17DA5674">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18"/>
              </w:rPr>
            </w:pPr>
            <w:r>
              <w:rPr>
                <w:rFonts w:hint="default" w:eastAsia="宋体"/>
                <w:color w:val="auto"/>
                <w:sz w:val="18"/>
                <w:szCs w:val="18"/>
              </w:rPr>
              <w:t>0.009</w:t>
            </w:r>
          </w:p>
        </w:tc>
      </w:tr>
    </w:tbl>
    <w:p w14:paraId="3B27D6F8">
      <w:pPr>
        <w:ind w:firstLine="0" w:firstLineChars="0"/>
        <w:rPr>
          <w:rFonts w:hint="eastAsia"/>
          <w:color w:val="auto"/>
        </w:rPr>
      </w:pPr>
      <w:r>
        <w:rPr>
          <w:rFonts w:eastAsia="宋体"/>
          <w:color w:val="auto"/>
          <w:sz w:val="18"/>
          <w:szCs w:val="20"/>
        </w:rPr>
        <w:t>Note</w:t>
      </w:r>
      <w:r>
        <w:rPr>
          <w:rFonts w:hint="eastAsia" w:eastAsia="宋体"/>
          <w:color w:val="auto"/>
          <w:sz w:val="18"/>
          <w:szCs w:val="20"/>
        </w:rPr>
        <w:t xml:space="preserve">: </w:t>
      </w:r>
      <w:r>
        <w:rPr>
          <w:rFonts w:eastAsia="宋体"/>
          <w:i/>
          <w:iCs/>
          <w:color w:val="auto"/>
          <w:sz w:val="18"/>
          <w:szCs w:val="20"/>
        </w:rPr>
        <w:t>Buyer_Digital</w:t>
      </w:r>
      <w:r>
        <w:rPr>
          <w:rFonts w:eastAsia="宋体"/>
          <w:color w:val="auto"/>
          <w:sz w:val="18"/>
          <w:szCs w:val="20"/>
        </w:rPr>
        <w:t xml:space="preserve">, </w:t>
      </w:r>
      <w:r>
        <w:rPr>
          <w:rFonts w:eastAsia="宋体"/>
          <w:i/>
          <w:iCs/>
          <w:color w:val="auto"/>
          <w:sz w:val="18"/>
          <w:szCs w:val="20"/>
        </w:rPr>
        <w:t>Buyer_Age</w:t>
      </w:r>
      <w:r>
        <w:rPr>
          <w:rFonts w:eastAsia="宋体"/>
          <w:color w:val="auto"/>
          <w:sz w:val="18"/>
          <w:szCs w:val="20"/>
        </w:rPr>
        <w:t xml:space="preserve">, </w:t>
      </w:r>
      <w:r>
        <w:rPr>
          <w:rFonts w:eastAsia="宋体"/>
          <w:i/>
          <w:iCs/>
          <w:color w:val="auto"/>
          <w:sz w:val="18"/>
          <w:szCs w:val="20"/>
        </w:rPr>
        <w:t>Buyer_Size</w:t>
      </w:r>
      <w:r>
        <w:rPr>
          <w:rFonts w:eastAsia="宋体"/>
          <w:color w:val="auto"/>
          <w:sz w:val="18"/>
          <w:szCs w:val="20"/>
        </w:rPr>
        <w:t xml:space="preserve">, </w:t>
      </w:r>
      <w:r>
        <w:rPr>
          <w:rFonts w:eastAsia="宋体"/>
          <w:i/>
          <w:iCs/>
          <w:color w:val="auto"/>
          <w:sz w:val="18"/>
          <w:szCs w:val="20"/>
        </w:rPr>
        <w:t>Buyer_Lev</w:t>
      </w:r>
      <w:r>
        <w:rPr>
          <w:rFonts w:eastAsia="宋体"/>
          <w:color w:val="auto"/>
          <w:sz w:val="18"/>
          <w:szCs w:val="20"/>
        </w:rPr>
        <w:t xml:space="preserve">, </w:t>
      </w:r>
      <w:r>
        <w:rPr>
          <w:rFonts w:eastAsia="宋体"/>
          <w:i/>
          <w:iCs/>
          <w:color w:val="auto"/>
          <w:sz w:val="18"/>
          <w:szCs w:val="20"/>
        </w:rPr>
        <w:t>Buyer_SOE</w:t>
      </w:r>
      <w:r>
        <w:rPr>
          <w:rFonts w:eastAsia="宋体"/>
          <w:color w:val="auto"/>
          <w:sz w:val="18"/>
          <w:szCs w:val="20"/>
        </w:rPr>
        <w:t xml:space="preserve">, </w:t>
      </w:r>
      <w:r>
        <w:rPr>
          <w:rFonts w:eastAsia="宋体"/>
          <w:i/>
          <w:iCs/>
          <w:color w:val="auto"/>
          <w:sz w:val="18"/>
          <w:szCs w:val="20"/>
        </w:rPr>
        <w:t>Buyer_Growth</w:t>
      </w:r>
      <w:r>
        <w:rPr>
          <w:rFonts w:eastAsia="宋体"/>
          <w:color w:val="auto"/>
          <w:sz w:val="18"/>
          <w:szCs w:val="20"/>
        </w:rPr>
        <w:t xml:space="preserve">, </w:t>
      </w:r>
      <w:r>
        <w:rPr>
          <w:rFonts w:eastAsia="宋体"/>
          <w:i/>
          <w:iCs/>
          <w:color w:val="auto"/>
          <w:sz w:val="18"/>
          <w:szCs w:val="20"/>
        </w:rPr>
        <w:t>Buyer_ROA</w:t>
      </w:r>
      <w:r>
        <w:rPr>
          <w:rFonts w:eastAsia="宋体"/>
          <w:color w:val="auto"/>
          <w:sz w:val="18"/>
          <w:szCs w:val="20"/>
        </w:rPr>
        <w:t xml:space="preserve">, </w:t>
      </w:r>
      <w:r>
        <w:rPr>
          <w:rFonts w:eastAsia="宋体"/>
          <w:i/>
          <w:iCs/>
          <w:color w:val="auto"/>
          <w:sz w:val="18"/>
          <w:szCs w:val="20"/>
        </w:rPr>
        <w:t>Buyer_Tobinq</w:t>
      </w:r>
      <w:r>
        <w:rPr>
          <w:rFonts w:eastAsia="宋体"/>
          <w:color w:val="auto"/>
          <w:sz w:val="18"/>
          <w:szCs w:val="20"/>
        </w:rPr>
        <w:t xml:space="preserve">, </w:t>
      </w:r>
      <w:r>
        <w:rPr>
          <w:rFonts w:eastAsia="宋体"/>
          <w:i/>
          <w:iCs/>
          <w:color w:val="auto"/>
          <w:sz w:val="18"/>
          <w:szCs w:val="20"/>
        </w:rPr>
        <w:t>Buyer_BM</w:t>
      </w:r>
      <w:r>
        <w:rPr>
          <w:rFonts w:eastAsia="宋体"/>
          <w:color w:val="auto"/>
          <w:sz w:val="18"/>
          <w:szCs w:val="20"/>
        </w:rPr>
        <w:t>,</w:t>
      </w:r>
      <w:r>
        <w:rPr>
          <w:rFonts w:eastAsia="宋体"/>
          <w:i/>
          <w:iCs/>
          <w:color w:val="auto"/>
          <w:sz w:val="18"/>
          <w:szCs w:val="20"/>
        </w:rPr>
        <w:t xml:space="preserve"> Buyer_Equity</w:t>
      </w:r>
      <w:r>
        <w:rPr>
          <w:rFonts w:eastAsia="宋体"/>
          <w:color w:val="auto"/>
          <w:sz w:val="18"/>
          <w:szCs w:val="20"/>
        </w:rPr>
        <w:t xml:space="preserve"> denote and buyer's digitization, business age, size, leverage, nature of ownership, growth, performance, Tobin's Q, book-to-market ratio, and degree of equity checks and balances.</w:t>
      </w:r>
      <w:r>
        <w:rPr>
          <w:rFonts w:hint="eastAsia" w:eastAsia="宋体"/>
          <w:color w:val="auto"/>
          <w:sz w:val="18"/>
          <w:szCs w:val="20"/>
        </w:rPr>
        <w:t xml:space="preserve"> </w:t>
      </w:r>
      <w:r>
        <w:rPr>
          <w:rFonts w:eastAsia="宋体"/>
          <w:color w:val="auto"/>
          <w:sz w:val="18"/>
          <w:szCs w:val="20"/>
        </w:rPr>
        <w:t>*, **, *** indicate statistical significance at the 10%, 5%, and 1% levels</w:t>
      </w:r>
      <w:r>
        <w:rPr>
          <w:rFonts w:hint="eastAsia" w:eastAsia="宋体"/>
          <w:color w:val="auto"/>
          <w:sz w:val="18"/>
          <w:szCs w:val="20"/>
        </w:rPr>
        <w:t>.</w:t>
      </w:r>
    </w:p>
    <w:p w14:paraId="393033E8">
      <w:pPr>
        <w:pStyle w:val="26"/>
        <w:bidi w:val="0"/>
        <w:rPr>
          <w:rFonts w:hint="eastAsia"/>
          <w:color w:val="auto"/>
        </w:rPr>
      </w:pPr>
      <w:r>
        <w:rPr>
          <w:rFonts w:hint="eastAsia"/>
          <w:color w:val="auto"/>
        </w:rPr>
        <w:t>In Table 4, the mean difference test between the completion and non-completion groups of M&amp;As sellers in M&amp;As, from which it can be seen that the digitization, age, and nature of ownership of M&amp;As sellers in the completion group are lower than those in the non-completion group, which suggests that digitization and age of M&amp;As sellers inhibit the completion of M&amp;As and that M&amp;As sellers complete M&amp;As at a lower rate when they are non-state-owned firms.</w:t>
      </w:r>
    </w:p>
    <w:p w14:paraId="240432AE">
      <w:pPr>
        <w:pStyle w:val="11"/>
        <w:keepNext/>
        <w:ind w:firstLine="0" w:firstLineChars="0"/>
        <w:jc w:val="center"/>
        <w:rPr>
          <w:rFonts w:hint="default" w:ascii="Palatino Linotype" w:hAnsi="Palatino Linotype" w:eastAsia="宋体" w:cs="Palatino Linotype"/>
          <w:b/>
          <w:bCs/>
          <w:color w:val="auto"/>
          <w:sz w:val="18"/>
        </w:rPr>
      </w:pPr>
      <w:bookmarkStart w:id="5" w:name="_Ref174091460"/>
      <w:r>
        <w:rPr>
          <w:rFonts w:hint="default" w:ascii="Palatino Linotype" w:hAnsi="Palatino Linotype" w:eastAsia="宋体" w:cs="Palatino Linotype"/>
          <w:b/>
          <w:bCs/>
          <w:color w:val="auto"/>
          <w:sz w:val="18"/>
        </w:rPr>
        <w:t>Table 4</w:t>
      </w:r>
      <w:bookmarkEnd w:id="5"/>
      <w:r>
        <w:rPr>
          <w:rFonts w:hint="default" w:ascii="Palatino Linotype" w:hAnsi="Palatino Linotype" w:eastAsia="宋体" w:cs="Palatino Linotype"/>
          <w:b/>
          <w:bCs/>
          <w:color w:val="auto"/>
          <w:sz w:val="18"/>
        </w:rPr>
        <w:t xml:space="preserve"> Test of difference between completed and non-completed means on the concurrent supply side</w:t>
      </w:r>
    </w:p>
    <w:tbl>
      <w:tblPr>
        <w:tblStyle w:val="15"/>
        <w:tblW w:w="5000" w:type="pct"/>
        <w:tblInd w:w="0" w:type="dxa"/>
        <w:tblLayout w:type="autofit"/>
        <w:tblCellMar>
          <w:top w:w="0" w:type="dxa"/>
          <w:left w:w="108" w:type="dxa"/>
          <w:bottom w:w="0" w:type="dxa"/>
          <w:right w:w="108" w:type="dxa"/>
        </w:tblCellMar>
      </w:tblPr>
      <w:tblGrid>
        <w:gridCol w:w="1961"/>
        <w:gridCol w:w="2299"/>
        <w:gridCol w:w="872"/>
        <w:gridCol w:w="1273"/>
        <w:gridCol w:w="748"/>
        <w:gridCol w:w="1094"/>
        <w:gridCol w:w="2435"/>
      </w:tblGrid>
      <w:tr w14:paraId="48414222">
        <w:tblPrEx>
          <w:tblCellMar>
            <w:top w:w="0" w:type="dxa"/>
            <w:left w:w="108" w:type="dxa"/>
            <w:bottom w:w="0" w:type="dxa"/>
            <w:right w:w="108" w:type="dxa"/>
          </w:tblCellMar>
        </w:tblPrEx>
        <w:trPr>
          <w:trHeight w:val="278" w:hRule="atLeast"/>
        </w:trPr>
        <w:tc>
          <w:tcPr>
            <w:tcW w:w="918" w:type="pct"/>
            <w:vMerge w:val="restart"/>
            <w:tcBorders>
              <w:top w:val="single" w:color="auto" w:sz="4" w:space="0"/>
              <w:left w:val="nil"/>
              <w:bottom w:val="nil"/>
              <w:right w:val="nil"/>
            </w:tcBorders>
            <w:noWrap/>
            <w:vAlign w:val="center"/>
          </w:tcPr>
          <w:p w14:paraId="4D1B4F90">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18"/>
              </w:rPr>
              <w:t>Variables</w:t>
            </w:r>
          </w:p>
        </w:tc>
        <w:tc>
          <w:tcPr>
            <w:tcW w:w="1076" w:type="pct"/>
            <w:vMerge w:val="restart"/>
            <w:tcBorders>
              <w:top w:val="single" w:color="auto" w:sz="4" w:space="0"/>
              <w:left w:val="nil"/>
              <w:bottom w:val="nil"/>
              <w:right w:val="nil"/>
            </w:tcBorders>
            <w:noWrap/>
            <w:vAlign w:val="center"/>
          </w:tcPr>
          <w:p w14:paraId="2BC8311D">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18"/>
              </w:rPr>
              <w:t>F</w:t>
            </w:r>
            <w:r>
              <w:rPr>
                <w:rFonts w:hint="default" w:eastAsia="宋体"/>
                <w:color w:val="auto"/>
                <w:sz w:val="18"/>
                <w:szCs w:val="18"/>
              </w:rPr>
              <w:t>ull sample mean</w:t>
            </w:r>
          </w:p>
        </w:tc>
        <w:tc>
          <w:tcPr>
            <w:tcW w:w="1004" w:type="pct"/>
            <w:gridSpan w:val="2"/>
            <w:tcBorders>
              <w:top w:val="single" w:color="auto" w:sz="4" w:space="0"/>
              <w:left w:val="nil"/>
              <w:bottom w:val="nil"/>
              <w:right w:val="nil"/>
            </w:tcBorders>
            <w:noWrap/>
            <w:vAlign w:val="center"/>
          </w:tcPr>
          <w:p w14:paraId="3A10EB4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18"/>
              </w:rPr>
              <w:t>N</w:t>
            </w:r>
            <w:r>
              <w:rPr>
                <w:rFonts w:hint="default" w:eastAsia="宋体"/>
                <w:color w:val="auto"/>
                <w:sz w:val="18"/>
                <w:szCs w:val="18"/>
              </w:rPr>
              <w:t>on-completion</w:t>
            </w:r>
          </w:p>
        </w:tc>
        <w:tc>
          <w:tcPr>
            <w:tcW w:w="862" w:type="pct"/>
            <w:gridSpan w:val="2"/>
            <w:tcBorders>
              <w:top w:val="single" w:color="auto" w:sz="4" w:space="0"/>
              <w:left w:val="nil"/>
              <w:bottom w:val="nil"/>
              <w:right w:val="nil"/>
            </w:tcBorders>
            <w:noWrap/>
            <w:vAlign w:val="center"/>
          </w:tcPr>
          <w:p w14:paraId="361F7A35">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18"/>
              </w:rPr>
              <w:t>Completion</w:t>
            </w:r>
          </w:p>
        </w:tc>
        <w:tc>
          <w:tcPr>
            <w:tcW w:w="1140" w:type="pct"/>
            <w:vMerge w:val="restart"/>
            <w:tcBorders>
              <w:top w:val="single" w:color="auto" w:sz="4" w:space="0"/>
              <w:left w:val="nil"/>
              <w:bottom w:val="nil"/>
              <w:right w:val="nil"/>
            </w:tcBorders>
            <w:noWrap/>
            <w:vAlign w:val="center"/>
          </w:tcPr>
          <w:p w14:paraId="70A0148C">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18"/>
              </w:rPr>
              <w:t>A</w:t>
            </w:r>
            <w:r>
              <w:rPr>
                <w:rFonts w:hint="default" w:eastAsia="宋体"/>
                <w:color w:val="auto"/>
                <w:sz w:val="18"/>
                <w:szCs w:val="18"/>
              </w:rPr>
              <w:t>verage difference</w:t>
            </w:r>
          </w:p>
        </w:tc>
      </w:tr>
      <w:tr w14:paraId="2FB9BB46">
        <w:tblPrEx>
          <w:tblCellMar>
            <w:top w:w="0" w:type="dxa"/>
            <w:left w:w="108" w:type="dxa"/>
            <w:bottom w:w="0" w:type="dxa"/>
            <w:right w:w="108" w:type="dxa"/>
          </w:tblCellMar>
        </w:tblPrEx>
        <w:trPr>
          <w:trHeight w:val="278" w:hRule="atLeast"/>
        </w:trPr>
        <w:tc>
          <w:tcPr>
            <w:tcW w:w="918" w:type="pct"/>
            <w:vMerge w:val="continue"/>
            <w:tcBorders>
              <w:top w:val="nil"/>
              <w:left w:val="nil"/>
              <w:bottom w:val="single" w:color="auto" w:sz="4" w:space="0"/>
              <w:right w:val="nil"/>
            </w:tcBorders>
            <w:vAlign w:val="center"/>
          </w:tcPr>
          <w:p w14:paraId="0A92F530">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p>
        </w:tc>
        <w:tc>
          <w:tcPr>
            <w:tcW w:w="1076" w:type="pct"/>
            <w:vMerge w:val="continue"/>
            <w:tcBorders>
              <w:top w:val="nil"/>
              <w:left w:val="nil"/>
              <w:bottom w:val="single" w:color="auto" w:sz="4" w:space="0"/>
              <w:right w:val="nil"/>
            </w:tcBorders>
            <w:vAlign w:val="center"/>
          </w:tcPr>
          <w:p w14:paraId="42D4D5F4">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p>
        </w:tc>
        <w:tc>
          <w:tcPr>
            <w:tcW w:w="408" w:type="pct"/>
            <w:tcBorders>
              <w:top w:val="nil"/>
              <w:left w:val="nil"/>
              <w:bottom w:val="single" w:color="auto" w:sz="4" w:space="0"/>
              <w:right w:val="nil"/>
            </w:tcBorders>
            <w:noWrap/>
            <w:vAlign w:val="center"/>
          </w:tcPr>
          <w:p w14:paraId="7A20CF39">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18"/>
              </w:rPr>
              <w:t>N</w:t>
            </w:r>
          </w:p>
        </w:tc>
        <w:tc>
          <w:tcPr>
            <w:tcW w:w="596" w:type="pct"/>
            <w:tcBorders>
              <w:top w:val="nil"/>
              <w:left w:val="nil"/>
              <w:bottom w:val="single" w:color="auto" w:sz="4" w:space="0"/>
              <w:right w:val="nil"/>
            </w:tcBorders>
            <w:noWrap/>
            <w:vAlign w:val="center"/>
          </w:tcPr>
          <w:p w14:paraId="57BAB8E3">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18"/>
              </w:rPr>
              <w:t>Mean</w:t>
            </w:r>
          </w:p>
        </w:tc>
        <w:tc>
          <w:tcPr>
            <w:tcW w:w="350" w:type="pct"/>
            <w:tcBorders>
              <w:top w:val="nil"/>
              <w:left w:val="nil"/>
              <w:bottom w:val="single" w:color="auto" w:sz="4" w:space="0"/>
              <w:right w:val="nil"/>
            </w:tcBorders>
            <w:noWrap/>
            <w:vAlign w:val="center"/>
          </w:tcPr>
          <w:p w14:paraId="3153CDFC">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18"/>
              </w:rPr>
              <w:t>N</w:t>
            </w:r>
          </w:p>
        </w:tc>
        <w:tc>
          <w:tcPr>
            <w:tcW w:w="512" w:type="pct"/>
            <w:tcBorders>
              <w:top w:val="nil"/>
              <w:left w:val="nil"/>
              <w:bottom w:val="single" w:color="auto" w:sz="4" w:space="0"/>
              <w:right w:val="nil"/>
            </w:tcBorders>
            <w:noWrap/>
            <w:vAlign w:val="center"/>
          </w:tcPr>
          <w:p w14:paraId="7711F723">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18"/>
              </w:rPr>
              <w:t>Mean</w:t>
            </w:r>
          </w:p>
        </w:tc>
        <w:tc>
          <w:tcPr>
            <w:tcW w:w="1140" w:type="pct"/>
            <w:vMerge w:val="continue"/>
            <w:tcBorders>
              <w:top w:val="nil"/>
              <w:left w:val="nil"/>
              <w:bottom w:val="single" w:color="auto" w:sz="4" w:space="0"/>
              <w:right w:val="nil"/>
            </w:tcBorders>
            <w:vAlign w:val="center"/>
          </w:tcPr>
          <w:p w14:paraId="0742FB92">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p>
        </w:tc>
      </w:tr>
      <w:tr w14:paraId="4CA0E9F6">
        <w:tblPrEx>
          <w:tblCellMar>
            <w:top w:w="0" w:type="dxa"/>
            <w:left w:w="108" w:type="dxa"/>
            <w:bottom w:w="0" w:type="dxa"/>
            <w:right w:w="108" w:type="dxa"/>
          </w:tblCellMar>
        </w:tblPrEx>
        <w:trPr>
          <w:trHeight w:val="278" w:hRule="atLeast"/>
        </w:trPr>
        <w:tc>
          <w:tcPr>
            <w:tcW w:w="918" w:type="pct"/>
            <w:tcBorders>
              <w:top w:val="single" w:color="auto" w:sz="4" w:space="0"/>
              <w:left w:val="nil"/>
              <w:bottom w:val="nil"/>
              <w:right w:val="nil"/>
            </w:tcBorders>
            <w:noWrap/>
            <w:vAlign w:val="center"/>
          </w:tcPr>
          <w:p w14:paraId="03523EDB">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default" w:eastAsia="宋体"/>
                <w:i/>
                <w:iCs/>
                <w:color w:val="auto"/>
                <w:sz w:val="18"/>
                <w:szCs w:val="20"/>
              </w:rPr>
              <w:t>Seller_Digital</w:t>
            </w:r>
          </w:p>
        </w:tc>
        <w:tc>
          <w:tcPr>
            <w:tcW w:w="1076" w:type="pct"/>
            <w:tcBorders>
              <w:top w:val="single" w:color="auto" w:sz="4" w:space="0"/>
              <w:left w:val="nil"/>
              <w:bottom w:val="nil"/>
              <w:right w:val="nil"/>
            </w:tcBorders>
            <w:noWrap/>
            <w:vAlign w:val="center"/>
          </w:tcPr>
          <w:p w14:paraId="0542038C">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1.565</w:t>
            </w:r>
          </w:p>
        </w:tc>
        <w:tc>
          <w:tcPr>
            <w:tcW w:w="408" w:type="pct"/>
            <w:tcBorders>
              <w:top w:val="single" w:color="auto" w:sz="4" w:space="0"/>
              <w:left w:val="nil"/>
              <w:bottom w:val="nil"/>
              <w:right w:val="nil"/>
            </w:tcBorders>
            <w:noWrap/>
            <w:vAlign w:val="center"/>
          </w:tcPr>
          <w:p w14:paraId="508EB6E0">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500</w:t>
            </w:r>
          </w:p>
        </w:tc>
        <w:tc>
          <w:tcPr>
            <w:tcW w:w="596" w:type="pct"/>
            <w:tcBorders>
              <w:top w:val="single" w:color="auto" w:sz="4" w:space="0"/>
              <w:left w:val="nil"/>
              <w:bottom w:val="nil"/>
              <w:right w:val="nil"/>
            </w:tcBorders>
            <w:noWrap/>
            <w:vAlign w:val="center"/>
          </w:tcPr>
          <w:p w14:paraId="0E0A95D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1.673</w:t>
            </w:r>
          </w:p>
        </w:tc>
        <w:tc>
          <w:tcPr>
            <w:tcW w:w="350" w:type="pct"/>
            <w:tcBorders>
              <w:top w:val="single" w:color="auto" w:sz="4" w:space="0"/>
              <w:left w:val="nil"/>
              <w:bottom w:val="nil"/>
              <w:right w:val="nil"/>
            </w:tcBorders>
            <w:noWrap/>
            <w:vAlign w:val="center"/>
          </w:tcPr>
          <w:p w14:paraId="472442C9">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305</w:t>
            </w:r>
          </w:p>
        </w:tc>
        <w:tc>
          <w:tcPr>
            <w:tcW w:w="512" w:type="pct"/>
            <w:tcBorders>
              <w:top w:val="single" w:color="auto" w:sz="4" w:space="0"/>
              <w:left w:val="nil"/>
              <w:bottom w:val="nil"/>
              <w:right w:val="nil"/>
            </w:tcBorders>
            <w:noWrap/>
            <w:vAlign w:val="center"/>
          </w:tcPr>
          <w:p w14:paraId="5522EA64">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1.389</w:t>
            </w:r>
          </w:p>
        </w:tc>
        <w:tc>
          <w:tcPr>
            <w:tcW w:w="1140" w:type="pct"/>
            <w:tcBorders>
              <w:top w:val="single" w:color="auto" w:sz="4" w:space="0"/>
              <w:left w:val="nil"/>
              <w:bottom w:val="nil"/>
              <w:right w:val="nil"/>
            </w:tcBorders>
            <w:noWrap/>
            <w:vAlign w:val="center"/>
          </w:tcPr>
          <w:p w14:paraId="3786E235">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0.284***</w:t>
            </w:r>
          </w:p>
        </w:tc>
      </w:tr>
      <w:tr w14:paraId="1D757161">
        <w:tblPrEx>
          <w:tblCellMar>
            <w:top w:w="0" w:type="dxa"/>
            <w:left w:w="108" w:type="dxa"/>
            <w:bottom w:w="0" w:type="dxa"/>
            <w:right w:w="108" w:type="dxa"/>
          </w:tblCellMar>
        </w:tblPrEx>
        <w:trPr>
          <w:trHeight w:val="278" w:hRule="atLeast"/>
        </w:trPr>
        <w:tc>
          <w:tcPr>
            <w:tcW w:w="918" w:type="pct"/>
            <w:tcBorders>
              <w:top w:val="nil"/>
              <w:left w:val="nil"/>
              <w:bottom w:val="nil"/>
              <w:right w:val="nil"/>
            </w:tcBorders>
            <w:noWrap/>
            <w:vAlign w:val="center"/>
          </w:tcPr>
          <w:p w14:paraId="543C72FC">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default" w:eastAsia="宋体"/>
                <w:i/>
                <w:iCs/>
                <w:color w:val="auto"/>
                <w:sz w:val="18"/>
                <w:szCs w:val="20"/>
              </w:rPr>
              <w:t>Seller_Age</w:t>
            </w:r>
          </w:p>
        </w:tc>
        <w:tc>
          <w:tcPr>
            <w:tcW w:w="1076" w:type="pct"/>
            <w:tcBorders>
              <w:top w:val="nil"/>
              <w:left w:val="nil"/>
              <w:bottom w:val="nil"/>
              <w:right w:val="nil"/>
            </w:tcBorders>
            <w:noWrap/>
            <w:vAlign w:val="center"/>
          </w:tcPr>
          <w:p w14:paraId="2E14079D">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18.875</w:t>
            </w:r>
          </w:p>
        </w:tc>
        <w:tc>
          <w:tcPr>
            <w:tcW w:w="408" w:type="pct"/>
            <w:tcBorders>
              <w:top w:val="nil"/>
              <w:left w:val="nil"/>
              <w:bottom w:val="nil"/>
              <w:right w:val="nil"/>
            </w:tcBorders>
            <w:noWrap/>
            <w:vAlign w:val="center"/>
          </w:tcPr>
          <w:p w14:paraId="5174D23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500</w:t>
            </w:r>
          </w:p>
        </w:tc>
        <w:tc>
          <w:tcPr>
            <w:tcW w:w="596" w:type="pct"/>
            <w:tcBorders>
              <w:top w:val="nil"/>
              <w:left w:val="nil"/>
              <w:bottom w:val="nil"/>
              <w:right w:val="nil"/>
            </w:tcBorders>
            <w:noWrap/>
            <w:vAlign w:val="center"/>
          </w:tcPr>
          <w:p w14:paraId="09B2AE4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19.172</w:t>
            </w:r>
          </w:p>
        </w:tc>
        <w:tc>
          <w:tcPr>
            <w:tcW w:w="350" w:type="pct"/>
            <w:tcBorders>
              <w:top w:val="nil"/>
              <w:left w:val="nil"/>
              <w:bottom w:val="nil"/>
              <w:right w:val="nil"/>
            </w:tcBorders>
            <w:noWrap/>
            <w:vAlign w:val="center"/>
          </w:tcPr>
          <w:p w14:paraId="26D4A925">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305</w:t>
            </w:r>
          </w:p>
        </w:tc>
        <w:tc>
          <w:tcPr>
            <w:tcW w:w="512" w:type="pct"/>
            <w:tcBorders>
              <w:top w:val="nil"/>
              <w:left w:val="nil"/>
              <w:bottom w:val="nil"/>
              <w:right w:val="nil"/>
            </w:tcBorders>
            <w:noWrap/>
            <w:vAlign w:val="center"/>
          </w:tcPr>
          <w:p w14:paraId="4769B1A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18.387</w:t>
            </w:r>
          </w:p>
        </w:tc>
        <w:tc>
          <w:tcPr>
            <w:tcW w:w="1140" w:type="pct"/>
            <w:tcBorders>
              <w:top w:val="nil"/>
              <w:left w:val="nil"/>
              <w:bottom w:val="nil"/>
              <w:right w:val="nil"/>
            </w:tcBorders>
            <w:noWrap/>
            <w:vAlign w:val="center"/>
          </w:tcPr>
          <w:p w14:paraId="3CD04860">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0.785*</w:t>
            </w:r>
          </w:p>
        </w:tc>
      </w:tr>
      <w:tr w14:paraId="43CC3759">
        <w:tblPrEx>
          <w:tblCellMar>
            <w:top w:w="0" w:type="dxa"/>
            <w:left w:w="108" w:type="dxa"/>
            <w:bottom w:w="0" w:type="dxa"/>
            <w:right w:w="108" w:type="dxa"/>
          </w:tblCellMar>
        </w:tblPrEx>
        <w:trPr>
          <w:trHeight w:val="278" w:hRule="atLeast"/>
        </w:trPr>
        <w:tc>
          <w:tcPr>
            <w:tcW w:w="918" w:type="pct"/>
            <w:tcBorders>
              <w:top w:val="nil"/>
              <w:left w:val="nil"/>
              <w:bottom w:val="nil"/>
              <w:right w:val="nil"/>
            </w:tcBorders>
            <w:noWrap/>
            <w:vAlign w:val="center"/>
          </w:tcPr>
          <w:p w14:paraId="3D8B5C4C">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default" w:eastAsia="宋体"/>
                <w:i/>
                <w:iCs/>
                <w:color w:val="auto"/>
                <w:sz w:val="18"/>
                <w:szCs w:val="20"/>
              </w:rPr>
              <w:t>Seller_Size</w:t>
            </w:r>
          </w:p>
        </w:tc>
        <w:tc>
          <w:tcPr>
            <w:tcW w:w="1076" w:type="pct"/>
            <w:tcBorders>
              <w:top w:val="nil"/>
              <w:left w:val="nil"/>
              <w:bottom w:val="nil"/>
              <w:right w:val="nil"/>
            </w:tcBorders>
            <w:noWrap/>
            <w:vAlign w:val="center"/>
          </w:tcPr>
          <w:p w14:paraId="2660A315">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22.993</w:t>
            </w:r>
          </w:p>
        </w:tc>
        <w:tc>
          <w:tcPr>
            <w:tcW w:w="408" w:type="pct"/>
            <w:tcBorders>
              <w:top w:val="nil"/>
              <w:left w:val="nil"/>
              <w:bottom w:val="nil"/>
              <w:right w:val="nil"/>
            </w:tcBorders>
            <w:noWrap/>
            <w:vAlign w:val="center"/>
          </w:tcPr>
          <w:p w14:paraId="645D1D7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500</w:t>
            </w:r>
          </w:p>
        </w:tc>
        <w:tc>
          <w:tcPr>
            <w:tcW w:w="596" w:type="pct"/>
            <w:tcBorders>
              <w:top w:val="nil"/>
              <w:left w:val="nil"/>
              <w:bottom w:val="nil"/>
              <w:right w:val="nil"/>
            </w:tcBorders>
            <w:noWrap/>
            <w:vAlign w:val="center"/>
          </w:tcPr>
          <w:p w14:paraId="633F5675">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22.995</w:t>
            </w:r>
          </w:p>
        </w:tc>
        <w:tc>
          <w:tcPr>
            <w:tcW w:w="350" w:type="pct"/>
            <w:tcBorders>
              <w:top w:val="nil"/>
              <w:left w:val="nil"/>
              <w:bottom w:val="nil"/>
              <w:right w:val="nil"/>
            </w:tcBorders>
            <w:noWrap/>
            <w:vAlign w:val="center"/>
          </w:tcPr>
          <w:p w14:paraId="0FE4C19D">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305</w:t>
            </w:r>
          </w:p>
        </w:tc>
        <w:tc>
          <w:tcPr>
            <w:tcW w:w="512" w:type="pct"/>
            <w:tcBorders>
              <w:top w:val="nil"/>
              <w:left w:val="nil"/>
              <w:bottom w:val="nil"/>
              <w:right w:val="nil"/>
            </w:tcBorders>
            <w:noWrap/>
            <w:vAlign w:val="center"/>
          </w:tcPr>
          <w:p w14:paraId="55E4683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22.988</w:t>
            </w:r>
          </w:p>
        </w:tc>
        <w:tc>
          <w:tcPr>
            <w:tcW w:w="1140" w:type="pct"/>
            <w:tcBorders>
              <w:top w:val="nil"/>
              <w:left w:val="nil"/>
              <w:bottom w:val="nil"/>
              <w:right w:val="nil"/>
            </w:tcBorders>
            <w:noWrap/>
            <w:vAlign w:val="center"/>
          </w:tcPr>
          <w:p w14:paraId="367F116C">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0.007</w:t>
            </w:r>
          </w:p>
        </w:tc>
      </w:tr>
      <w:tr w14:paraId="16E4D0AE">
        <w:tblPrEx>
          <w:tblCellMar>
            <w:top w:w="0" w:type="dxa"/>
            <w:left w:w="108" w:type="dxa"/>
            <w:bottom w:w="0" w:type="dxa"/>
            <w:right w:w="108" w:type="dxa"/>
          </w:tblCellMar>
        </w:tblPrEx>
        <w:trPr>
          <w:trHeight w:val="278" w:hRule="atLeast"/>
        </w:trPr>
        <w:tc>
          <w:tcPr>
            <w:tcW w:w="918" w:type="pct"/>
            <w:tcBorders>
              <w:top w:val="nil"/>
              <w:left w:val="nil"/>
              <w:bottom w:val="nil"/>
              <w:right w:val="nil"/>
            </w:tcBorders>
            <w:noWrap/>
            <w:vAlign w:val="center"/>
          </w:tcPr>
          <w:p w14:paraId="0C742661">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default" w:eastAsia="宋体"/>
                <w:i/>
                <w:iCs/>
                <w:color w:val="auto"/>
                <w:sz w:val="18"/>
                <w:szCs w:val="20"/>
              </w:rPr>
              <w:t>Seller_Lev</w:t>
            </w:r>
          </w:p>
        </w:tc>
        <w:tc>
          <w:tcPr>
            <w:tcW w:w="1076" w:type="pct"/>
            <w:tcBorders>
              <w:top w:val="nil"/>
              <w:left w:val="nil"/>
              <w:bottom w:val="nil"/>
              <w:right w:val="nil"/>
            </w:tcBorders>
            <w:noWrap/>
            <w:vAlign w:val="center"/>
          </w:tcPr>
          <w:p w14:paraId="5EF110EE">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0.505</w:t>
            </w:r>
          </w:p>
        </w:tc>
        <w:tc>
          <w:tcPr>
            <w:tcW w:w="408" w:type="pct"/>
            <w:tcBorders>
              <w:top w:val="nil"/>
              <w:left w:val="nil"/>
              <w:bottom w:val="nil"/>
              <w:right w:val="nil"/>
            </w:tcBorders>
            <w:noWrap/>
            <w:vAlign w:val="center"/>
          </w:tcPr>
          <w:p w14:paraId="6123756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500</w:t>
            </w:r>
          </w:p>
        </w:tc>
        <w:tc>
          <w:tcPr>
            <w:tcW w:w="596" w:type="pct"/>
            <w:tcBorders>
              <w:top w:val="nil"/>
              <w:left w:val="nil"/>
              <w:bottom w:val="nil"/>
              <w:right w:val="nil"/>
            </w:tcBorders>
            <w:noWrap/>
            <w:vAlign w:val="center"/>
          </w:tcPr>
          <w:p w14:paraId="285C667C">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0.512</w:t>
            </w:r>
          </w:p>
        </w:tc>
        <w:tc>
          <w:tcPr>
            <w:tcW w:w="350" w:type="pct"/>
            <w:tcBorders>
              <w:top w:val="nil"/>
              <w:left w:val="nil"/>
              <w:bottom w:val="nil"/>
              <w:right w:val="nil"/>
            </w:tcBorders>
            <w:noWrap/>
            <w:vAlign w:val="center"/>
          </w:tcPr>
          <w:p w14:paraId="7BD46A00">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305</w:t>
            </w:r>
          </w:p>
        </w:tc>
        <w:tc>
          <w:tcPr>
            <w:tcW w:w="512" w:type="pct"/>
            <w:tcBorders>
              <w:top w:val="nil"/>
              <w:left w:val="nil"/>
              <w:bottom w:val="nil"/>
              <w:right w:val="nil"/>
            </w:tcBorders>
            <w:noWrap/>
            <w:vAlign w:val="center"/>
          </w:tcPr>
          <w:p w14:paraId="1EF382B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0.493</w:t>
            </w:r>
          </w:p>
        </w:tc>
        <w:tc>
          <w:tcPr>
            <w:tcW w:w="1140" w:type="pct"/>
            <w:tcBorders>
              <w:top w:val="nil"/>
              <w:left w:val="nil"/>
              <w:bottom w:val="nil"/>
              <w:right w:val="nil"/>
            </w:tcBorders>
            <w:noWrap/>
            <w:vAlign w:val="center"/>
          </w:tcPr>
          <w:p w14:paraId="7EEAF5CE">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0.018</w:t>
            </w:r>
          </w:p>
        </w:tc>
      </w:tr>
      <w:tr w14:paraId="1E397002">
        <w:tblPrEx>
          <w:tblCellMar>
            <w:top w:w="0" w:type="dxa"/>
            <w:left w:w="108" w:type="dxa"/>
            <w:bottom w:w="0" w:type="dxa"/>
            <w:right w:w="108" w:type="dxa"/>
          </w:tblCellMar>
        </w:tblPrEx>
        <w:trPr>
          <w:trHeight w:val="278" w:hRule="atLeast"/>
        </w:trPr>
        <w:tc>
          <w:tcPr>
            <w:tcW w:w="918" w:type="pct"/>
            <w:tcBorders>
              <w:top w:val="nil"/>
              <w:left w:val="nil"/>
              <w:bottom w:val="nil"/>
              <w:right w:val="nil"/>
            </w:tcBorders>
            <w:noWrap/>
            <w:vAlign w:val="center"/>
          </w:tcPr>
          <w:p w14:paraId="63266BF7">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default" w:eastAsia="宋体"/>
                <w:i/>
                <w:iCs/>
                <w:color w:val="auto"/>
                <w:sz w:val="18"/>
                <w:szCs w:val="20"/>
              </w:rPr>
              <w:t>Seller_SOE</w:t>
            </w:r>
          </w:p>
        </w:tc>
        <w:tc>
          <w:tcPr>
            <w:tcW w:w="1076" w:type="pct"/>
            <w:tcBorders>
              <w:top w:val="nil"/>
              <w:left w:val="nil"/>
              <w:bottom w:val="nil"/>
              <w:right w:val="nil"/>
            </w:tcBorders>
            <w:noWrap/>
            <w:vAlign w:val="center"/>
          </w:tcPr>
          <w:p w14:paraId="5408CAE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0.481</w:t>
            </w:r>
          </w:p>
        </w:tc>
        <w:tc>
          <w:tcPr>
            <w:tcW w:w="408" w:type="pct"/>
            <w:tcBorders>
              <w:top w:val="nil"/>
              <w:left w:val="nil"/>
              <w:bottom w:val="nil"/>
              <w:right w:val="nil"/>
            </w:tcBorders>
            <w:noWrap/>
            <w:vAlign w:val="center"/>
          </w:tcPr>
          <w:p w14:paraId="705C0602">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500</w:t>
            </w:r>
          </w:p>
        </w:tc>
        <w:tc>
          <w:tcPr>
            <w:tcW w:w="596" w:type="pct"/>
            <w:tcBorders>
              <w:top w:val="nil"/>
              <w:left w:val="nil"/>
              <w:bottom w:val="nil"/>
              <w:right w:val="nil"/>
            </w:tcBorders>
            <w:noWrap/>
            <w:vAlign w:val="center"/>
          </w:tcPr>
          <w:p w14:paraId="155F66A0">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0.508</w:t>
            </w:r>
          </w:p>
        </w:tc>
        <w:tc>
          <w:tcPr>
            <w:tcW w:w="350" w:type="pct"/>
            <w:tcBorders>
              <w:top w:val="nil"/>
              <w:left w:val="nil"/>
              <w:bottom w:val="nil"/>
              <w:right w:val="nil"/>
            </w:tcBorders>
            <w:noWrap/>
            <w:vAlign w:val="center"/>
          </w:tcPr>
          <w:p w14:paraId="07F0D12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305</w:t>
            </w:r>
          </w:p>
        </w:tc>
        <w:tc>
          <w:tcPr>
            <w:tcW w:w="512" w:type="pct"/>
            <w:tcBorders>
              <w:top w:val="nil"/>
              <w:left w:val="nil"/>
              <w:bottom w:val="nil"/>
              <w:right w:val="nil"/>
            </w:tcBorders>
            <w:noWrap/>
            <w:vAlign w:val="center"/>
          </w:tcPr>
          <w:p w14:paraId="3C95AF5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0.436</w:t>
            </w:r>
          </w:p>
        </w:tc>
        <w:tc>
          <w:tcPr>
            <w:tcW w:w="1140" w:type="pct"/>
            <w:tcBorders>
              <w:top w:val="nil"/>
              <w:left w:val="nil"/>
              <w:bottom w:val="nil"/>
              <w:right w:val="nil"/>
            </w:tcBorders>
            <w:noWrap/>
            <w:vAlign w:val="center"/>
          </w:tcPr>
          <w:p w14:paraId="5575AB4C">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0.072**</w:t>
            </w:r>
          </w:p>
        </w:tc>
      </w:tr>
      <w:tr w14:paraId="3DD039FB">
        <w:tblPrEx>
          <w:tblCellMar>
            <w:top w:w="0" w:type="dxa"/>
            <w:left w:w="108" w:type="dxa"/>
            <w:bottom w:w="0" w:type="dxa"/>
            <w:right w:w="108" w:type="dxa"/>
          </w:tblCellMar>
        </w:tblPrEx>
        <w:trPr>
          <w:trHeight w:val="278" w:hRule="atLeast"/>
        </w:trPr>
        <w:tc>
          <w:tcPr>
            <w:tcW w:w="918" w:type="pct"/>
            <w:tcBorders>
              <w:top w:val="nil"/>
              <w:left w:val="nil"/>
              <w:bottom w:val="nil"/>
              <w:right w:val="nil"/>
            </w:tcBorders>
            <w:noWrap/>
            <w:vAlign w:val="center"/>
          </w:tcPr>
          <w:p w14:paraId="1C8AB7B3">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default" w:eastAsia="宋体"/>
                <w:i/>
                <w:iCs/>
                <w:color w:val="auto"/>
                <w:sz w:val="18"/>
                <w:szCs w:val="20"/>
              </w:rPr>
              <w:t>Seller_Pay</w:t>
            </w:r>
          </w:p>
        </w:tc>
        <w:tc>
          <w:tcPr>
            <w:tcW w:w="1076" w:type="pct"/>
            <w:tcBorders>
              <w:top w:val="nil"/>
              <w:left w:val="nil"/>
              <w:bottom w:val="nil"/>
              <w:right w:val="nil"/>
            </w:tcBorders>
            <w:noWrap/>
            <w:vAlign w:val="center"/>
          </w:tcPr>
          <w:p w14:paraId="10B5FFA2">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0.850</w:t>
            </w:r>
          </w:p>
        </w:tc>
        <w:tc>
          <w:tcPr>
            <w:tcW w:w="408" w:type="pct"/>
            <w:tcBorders>
              <w:top w:val="nil"/>
              <w:left w:val="nil"/>
              <w:bottom w:val="nil"/>
              <w:right w:val="nil"/>
            </w:tcBorders>
            <w:noWrap/>
            <w:vAlign w:val="center"/>
          </w:tcPr>
          <w:p w14:paraId="311CA6C5">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500</w:t>
            </w:r>
          </w:p>
        </w:tc>
        <w:tc>
          <w:tcPr>
            <w:tcW w:w="596" w:type="pct"/>
            <w:tcBorders>
              <w:top w:val="nil"/>
              <w:left w:val="nil"/>
              <w:bottom w:val="nil"/>
              <w:right w:val="nil"/>
            </w:tcBorders>
            <w:noWrap/>
            <w:vAlign w:val="center"/>
          </w:tcPr>
          <w:p w14:paraId="3336A0E5">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0.854</w:t>
            </w:r>
          </w:p>
        </w:tc>
        <w:tc>
          <w:tcPr>
            <w:tcW w:w="350" w:type="pct"/>
            <w:tcBorders>
              <w:top w:val="nil"/>
              <w:left w:val="nil"/>
              <w:bottom w:val="nil"/>
              <w:right w:val="nil"/>
            </w:tcBorders>
            <w:noWrap/>
            <w:vAlign w:val="center"/>
          </w:tcPr>
          <w:p w14:paraId="51C7360D">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305</w:t>
            </w:r>
          </w:p>
        </w:tc>
        <w:tc>
          <w:tcPr>
            <w:tcW w:w="512" w:type="pct"/>
            <w:tcBorders>
              <w:top w:val="nil"/>
              <w:left w:val="nil"/>
              <w:bottom w:val="nil"/>
              <w:right w:val="nil"/>
            </w:tcBorders>
            <w:noWrap/>
            <w:vAlign w:val="center"/>
          </w:tcPr>
          <w:p w14:paraId="627167CA">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0.843</w:t>
            </w:r>
          </w:p>
        </w:tc>
        <w:tc>
          <w:tcPr>
            <w:tcW w:w="1140" w:type="pct"/>
            <w:tcBorders>
              <w:top w:val="nil"/>
              <w:left w:val="nil"/>
              <w:bottom w:val="nil"/>
              <w:right w:val="nil"/>
            </w:tcBorders>
            <w:noWrap/>
            <w:vAlign w:val="center"/>
          </w:tcPr>
          <w:p w14:paraId="33A78CC5">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0.011</w:t>
            </w:r>
          </w:p>
        </w:tc>
      </w:tr>
      <w:tr w14:paraId="012F587D">
        <w:tblPrEx>
          <w:tblCellMar>
            <w:top w:w="0" w:type="dxa"/>
            <w:left w:w="108" w:type="dxa"/>
            <w:bottom w:w="0" w:type="dxa"/>
            <w:right w:w="108" w:type="dxa"/>
          </w:tblCellMar>
        </w:tblPrEx>
        <w:trPr>
          <w:trHeight w:val="278" w:hRule="atLeast"/>
        </w:trPr>
        <w:tc>
          <w:tcPr>
            <w:tcW w:w="918" w:type="pct"/>
            <w:tcBorders>
              <w:top w:val="nil"/>
              <w:left w:val="nil"/>
              <w:bottom w:val="nil"/>
              <w:right w:val="nil"/>
            </w:tcBorders>
            <w:noWrap/>
            <w:vAlign w:val="center"/>
          </w:tcPr>
          <w:p w14:paraId="784D38E8">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default" w:eastAsia="宋体"/>
                <w:i/>
                <w:iCs/>
                <w:color w:val="auto"/>
                <w:sz w:val="18"/>
                <w:szCs w:val="20"/>
              </w:rPr>
              <w:t>Seller_Growth</w:t>
            </w:r>
          </w:p>
        </w:tc>
        <w:tc>
          <w:tcPr>
            <w:tcW w:w="1076" w:type="pct"/>
            <w:tcBorders>
              <w:top w:val="nil"/>
              <w:left w:val="nil"/>
              <w:bottom w:val="nil"/>
              <w:right w:val="nil"/>
            </w:tcBorders>
            <w:noWrap/>
            <w:vAlign w:val="center"/>
          </w:tcPr>
          <w:p w14:paraId="458D1D9C">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0.320</w:t>
            </w:r>
          </w:p>
        </w:tc>
        <w:tc>
          <w:tcPr>
            <w:tcW w:w="408" w:type="pct"/>
            <w:tcBorders>
              <w:top w:val="nil"/>
              <w:left w:val="nil"/>
              <w:bottom w:val="nil"/>
              <w:right w:val="nil"/>
            </w:tcBorders>
            <w:noWrap/>
            <w:vAlign w:val="center"/>
          </w:tcPr>
          <w:p w14:paraId="51B5B0EE">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500</w:t>
            </w:r>
          </w:p>
        </w:tc>
        <w:tc>
          <w:tcPr>
            <w:tcW w:w="596" w:type="pct"/>
            <w:tcBorders>
              <w:top w:val="nil"/>
              <w:left w:val="nil"/>
              <w:bottom w:val="nil"/>
              <w:right w:val="nil"/>
            </w:tcBorders>
            <w:noWrap/>
            <w:vAlign w:val="center"/>
          </w:tcPr>
          <w:p w14:paraId="42516A5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0.327</w:t>
            </w:r>
          </w:p>
        </w:tc>
        <w:tc>
          <w:tcPr>
            <w:tcW w:w="350" w:type="pct"/>
            <w:tcBorders>
              <w:top w:val="nil"/>
              <w:left w:val="nil"/>
              <w:bottom w:val="nil"/>
              <w:right w:val="nil"/>
            </w:tcBorders>
            <w:noWrap/>
            <w:vAlign w:val="center"/>
          </w:tcPr>
          <w:p w14:paraId="486930D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305</w:t>
            </w:r>
          </w:p>
        </w:tc>
        <w:tc>
          <w:tcPr>
            <w:tcW w:w="512" w:type="pct"/>
            <w:tcBorders>
              <w:top w:val="nil"/>
              <w:left w:val="nil"/>
              <w:bottom w:val="nil"/>
              <w:right w:val="nil"/>
            </w:tcBorders>
            <w:noWrap/>
            <w:vAlign w:val="center"/>
          </w:tcPr>
          <w:p w14:paraId="0683B2E0">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0.307</w:t>
            </w:r>
          </w:p>
        </w:tc>
        <w:tc>
          <w:tcPr>
            <w:tcW w:w="1140" w:type="pct"/>
            <w:tcBorders>
              <w:top w:val="nil"/>
              <w:left w:val="nil"/>
              <w:bottom w:val="nil"/>
              <w:right w:val="nil"/>
            </w:tcBorders>
            <w:noWrap/>
            <w:vAlign w:val="center"/>
          </w:tcPr>
          <w:p w14:paraId="0571FE24">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0.02</w:t>
            </w:r>
          </w:p>
        </w:tc>
      </w:tr>
      <w:tr w14:paraId="04CE1FED">
        <w:tblPrEx>
          <w:tblCellMar>
            <w:top w:w="0" w:type="dxa"/>
            <w:left w:w="108" w:type="dxa"/>
            <w:bottom w:w="0" w:type="dxa"/>
            <w:right w:w="108" w:type="dxa"/>
          </w:tblCellMar>
        </w:tblPrEx>
        <w:trPr>
          <w:trHeight w:val="278" w:hRule="atLeast"/>
        </w:trPr>
        <w:tc>
          <w:tcPr>
            <w:tcW w:w="918" w:type="pct"/>
            <w:tcBorders>
              <w:top w:val="nil"/>
              <w:left w:val="nil"/>
              <w:bottom w:val="nil"/>
              <w:right w:val="nil"/>
            </w:tcBorders>
            <w:noWrap/>
            <w:vAlign w:val="center"/>
          </w:tcPr>
          <w:p w14:paraId="106269BD">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default" w:eastAsia="宋体"/>
                <w:i/>
                <w:iCs/>
                <w:color w:val="auto"/>
                <w:sz w:val="18"/>
                <w:szCs w:val="20"/>
              </w:rPr>
              <w:t>Seller_ROA</w:t>
            </w:r>
          </w:p>
        </w:tc>
        <w:tc>
          <w:tcPr>
            <w:tcW w:w="1076" w:type="pct"/>
            <w:tcBorders>
              <w:top w:val="nil"/>
              <w:left w:val="nil"/>
              <w:bottom w:val="nil"/>
              <w:right w:val="nil"/>
            </w:tcBorders>
            <w:noWrap/>
            <w:vAlign w:val="center"/>
          </w:tcPr>
          <w:p w14:paraId="2A7F1F3A">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0.023</w:t>
            </w:r>
          </w:p>
        </w:tc>
        <w:tc>
          <w:tcPr>
            <w:tcW w:w="408" w:type="pct"/>
            <w:tcBorders>
              <w:top w:val="nil"/>
              <w:left w:val="nil"/>
              <w:bottom w:val="nil"/>
              <w:right w:val="nil"/>
            </w:tcBorders>
            <w:noWrap/>
            <w:vAlign w:val="center"/>
          </w:tcPr>
          <w:p w14:paraId="69DDAF73">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500</w:t>
            </w:r>
          </w:p>
        </w:tc>
        <w:tc>
          <w:tcPr>
            <w:tcW w:w="596" w:type="pct"/>
            <w:tcBorders>
              <w:top w:val="nil"/>
              <w:left w:val="nil"/>
              <w:bottom w:val="nil"/>
              <w:right w:val="nil"/>
            </w:tcBorders>
            <w:noWrap/>
            <w:vAlign w:val="center"/>
          </w:tcPr>
          <w:p w14:paraId="78A0B9E2">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0.023</w:t>
            </w:r>
          </w:p>
        </w:tc>
        <w:tc>
          <w:tcPr>
            <w:tcW w:w="350" w:type="pct"/>
            <w:tcBorders>
              <w:top w:val="nil"/>
              <w:left w:val="nil"/>
              <w:bottom w:val="nil"/>
              <w:right w:val="nil"/>
            </w:tcBorders>
            <w:noWrap/>
            <w:vAlign w:val="center"/>
          </w:tcPr>
          <w:p w14:paraId="49081939">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305</w:t>
            </w:r>
          </w:p>
        </w:tc>
        <w:tc>
          <w:tcPr>
            <w:tcW w:w="512" w:type="pct"/>
            <w:tcBorders>
              <w:top w:val="nil"/>
              <w:left w:val="nil"/>
              <w:bottom w:val="nil"/>
              <w:right w:val="nil"/>
            </w:tcBorders>
            <w:noWrap/>
            <w:vAlign w:val="center"/>
          </w:tcPr>
          <w:p w14:paraId="56BC7EF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0.025</w:t>
            </w:r>
          </w:p>
        </w:tc>
        <w:tc>
          <w:tcPr>
            <w:tcW w:w="1140" w:type="pct"/>
            <w:tcBorders>
              <w:top w:val="nil"/>
              <w:left w:val="nil"/>
              <w:bottom w:val="nil"/>
              <w:right w:val="nil"/>
            </w:tcBorders>
            <w:noWrap/>
            <w:vAlign w:val="center"/>
          </w:tcPr>
          <w:p w14:paraId="185EB839">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-0.002</w:t>
            </w:r>
          </w:p>
        </w:tc>
      </w:tr>
      <w:tr w14:paraId="6548549B">
        <w:tblPrEx>
          <w:tblCellMar>
            <w:top w:w="0" w:type="dxa"/>
            <w:left w:w="108" w:type="dxa"/>
            <w:bottom w:w="0" w:type="dxa"/>
            <w:right w:w="108" w:type="dxa"/>
          </w:tblCellMar>
        </w:tblPrEx>
        <w:trPr>
          <w:trHeight w:val="278" w:hRule="atLeast"/>
        </w:trPr>
        <w:tc>
          <w:tcPr>
            <w:tcW w:w="918" w:type="pct"/>
            <w:tcBorders>
              <w:top w:val="nil"/>
              <w:left w:val="nil"/>
              <w:bottom w:val="nil"/>
              <w:right w:val="nil"/>
            </w:tcBorders>
            <w:noWrap/>
            <w:vAlign w:val="center"/>
          </w:tcPr>
          <w:p w14:paraId="72AB89EE">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default" w:eastAsia="宋体"/>
                <w:i/>
                <w:iCs/>
                <w:color w:val="auto"/>
                <w:sz w:val="18"/>
                <w:szCs w:val="20"/>
              </w:rPr>
              <w:t>Seller_Tobinq</w:t>
            </w:r>
          </w:p>
        </w:tc>
        <w:tc>
          <w:tcPr>
            <w:tcW w:w="1076" w:type="pct"/>
            <w:tcBorders>
              <w:top w:val="nil"/>
              <w:left w:val="nil"/>
              <w:bottom w:val="nil"/>
              <w:right w:val="nil"/>
            </w:tcBorders>
            <w:noWrap/>
            <w:vAlign w:val="center"/>
          </w:tcPr>
          <w:p w14:paraId="39D77090">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2.059</w:t>
            </w:r>
          </w:p>
        </w:tc>
        <w:tc>
          <w:tcPr>
            <w:tcW w:w="408" w:type="pct"/>
            <w:tcBorders>
              <w:top w:val="nil"/>
              <w:left w:val="nil"/>
              <w:bottom w:val="nil"/>
              <w:right w:val="nil"/>
            </w:tcBorders>
            <w:noWrap/>
            <w:vAlign w:val="center"/>
          </w:tcPr>
          <w:p w14:paraId="19061CF5">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500</w:t>
            </w:r>
          </w:p>
        </w:tc>
        <w:tc>
          <w:tcPr>
            <w:tcW w:w="596" w:type="pct"/>
            <w:tcBorders>
              <w:top w:val="nil"/>
              <w:left w:val="nil"/>
              <w:bottom w:val="nil"/>
              <w:right w:val="nil"/>
            </w:tcBorders>
            <w:noWrap/>
            <w:vAlign w:val="center"/>
          </w:tcPr>
          <w:p w14:paraId="1A9191E9">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2.043</w:t>
            </w:r>
          </w:p>
        </w:tc>
        <w:tc>
          <w:tcPr>
            <w:tcW w:w="350" w:type="pct"/>
            <w:tcBorders>
              <w:top w:val="nil"/>
              <w:left w:val="nil"/>
              <w:bottom w:val="nil"/>
              <w:right w:val="nil"/>
            </w:tcBorders>
            <w:noWrap/>
            <w:vAlign w:val="center"/>
          </w:tcPr>
          <w:p w14:paraId="5D97663E">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305</w:t>
            </w:r>
          </w:p>
        </w:tc>
        <w:tc>
          <w:tcPr>
            <w:tcW w:w="512" w:type="pct"/>
            <w:tcBorders>
              <w:top w:val="nil"/>
              <w:left w:val="nil"/>
              <w:bottom w:val="nil"/>
              <w:right w:val="nil"/>
            </w:tcBorders>
            <w:noWrap/>
            <w:vAlign w:val="center"/>
          </w:tcPr>
          <w:p w14:paraId="143A471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2.086</w:t>
            </w:r>
          </w:p>
        </w:tc>
        <w:tc>
          <w:tcPr>
            <w:tcW w:w="1140" w:type="pct"/>
            <w:tcBorders>
              <w:top w:val="nil"/>
              <w:left w:val="nil"/>
              <w:bottom w:val="nil"/>
              <w:right w:val="nil"/>
            </w:tcBorders>
            <w:noWrap/>
            <w:vAlign w:val="center"/>
          </w:tcPr>
          <w:p w14:paraId="1AC727A3">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-0.043</w:t>
            </w:r>
          </w:p>
        </w:tc>
      </w:tr>
      <w:tr w14:paraId="78295C7B">
        <w:tblPrEx>
          <w:tblCellMar>
            <w:top w:w="0" w:type="dxa"/>
            <w:left w:w="108" w:type="dxa"/>
            <w:bottom w:w="0" w:type="dxa"/>
            <w:right w:w="108" w:type="dxa"/>
          </w:tblCellMar>
        </w:tblPrEx>
        <w:trPr>
          <w:trHeight w:val="278" w:hRule="atLeast"/>
        </w:trPr>
        <w:tc>
          <w:tcPr>
            <w:tcW w:w="918" w:type="pct"/>
            <w:tcBorders>
              <w:top w:val="nil"/>
              <w:left w:val="nil"/>
              <w:bottom w:val="nil"/>
              <w:right w:val="nil"/>
            </w:tcBorders>
            <w:noWrap/>
            <w:vAlign w:val="center"/>
          </w:tcPr>
          <w:p w14:paraId="22E2A796">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default" w:eastAsia="宋体"/>
                <w:i/>
                <w:iCs/>
                <w:color w:val="auto"/>
                <w:sz w:val="18"/>
                <w:szCs w:val="20"/>
              </w:rPr>
              <w:t>Seller_BM</w:t>
            </w:r>
          </w:p>
        </w:tc>
        <w:tc>
          <w:tcPr>
            <w:tcW w:w="1076" w:type="pct"/>
            <w:tcBorders>
              <w:top w:val="nil"/>
              <w:left w:val="nil"/>
              <w:bottom w:val="nil"/>
              <w:right w:val="nil"/>
            </w:tcBorders>
            <w:noWrap/>
            <w:vAlign w:val="center"/>
          </w:tcPr>
          <w:p w14:paraId="6C43E0D5">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0.666</w:t>
            </w:r>
          </w:p>
        </w:tc>
        <w:tc>
          <w:tcPr>
            <w:tcW w:w="408" w:type="pct"/>
            <w:tcBorders>
              <w:top w:val="nil"/>
              <w:left w:val="nil"/>
              <w:bottom w:val="nil"/>
              <w:right w:val="nil"/>
            </w:tcBorders>
            <w:noWrap/>
            <w:vAlign w:val="center"/>
          </w:tcPr>
          <w:p w14:paraId="0315463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500</w:t>
            </w:r>
          </w:p>
        </w:tc>
        <w:tc>
          <w:tcPr>
            <w:tcW w:w="596" w:type="pct"/>
            <w:tcBorders>
              <w:top w:val="nil"/>
              <w:left w:val="nil"/>
              <w:bottom w:val="nil"/>
              <w:right w:val="nil"/>
            </w:tcBorders>
            <w:noWrap/>
            <w:vAlign w:val="center"/>
          </w:tcPr>
          <w:p w14:paraId="62326E2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0.673</w:t>
            </w:r>
          </w:p>
        </w:tc>
        <w:tc>
          <w:tcPr>
            <w:tcW w:w="350" w:type="pct"/>
            <w:tcBorders>
              <w:top w:val="nil"/>
              <w:left w:val="nil"/>
              <w:bottom w:val="nil"/>
              <w:right w:val="nil"/>
            </w:tcBorders>
            <w:noWrap/>
            <w:vAlign w:val="center"/>
          </w:tcPr>
          <w:p w14:paraId="43B9FD9C">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305</w:t>
            </w:r>
          </w:p>
        </w:tc>
        <w:tc>
          <w:tcPr>
            <w:tcW w:w="512" w:type="pct"/>
            <w:tcBorders>
              <w:top w:val="nil"/>
              <w:left w:val="nil"/>
              <w:bottom w:val="nil"/>
              <w:right w:val="nil"/>
            </w:tcBorders>
            <w:noWrap/>
            <w:vAlign w:val="center"/>
          </w:tcPr>
          <w:p w14:paraId="51430FCE">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0.655</w:t>
            </w:r>
          </w:p>
        </w:tc>
        <w:tc>
          <w:tcPr>
            <w:tcW w:w="1140" w:type="pct"/>
            <w:tcBorders>
              <w:top w:val="nil"/>
              <w:left w:val="nil"/>
              <w:bottom w:val="nil"/>
              <w:right w:val="nil"/>
            </w:tcBorders>
            <w:noWrap/>
            <w:vAlign w:val="center"/>
          </w:tcPr>
          <w:p w14:paraId="14C22C47">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0.017</w:t>
            </w:r>
          </w:p>
        </w:tc>
      </w:tr>
      <w:tr w14:paraId="4D913E33">
        <w:tblPrEx>
          <w:tblCellMar>
            <w:top w:w="0" w:type="dxa"/>
            <w:left w:w="108" w:type="dxa"/>
            <w:bottom w:w="0" w:type="dxa"/>
            <w:right w:w="108" w:type="dxa"/>
          </w:tblCellMar>
        </w:tblPrEx>
        <w:trPr>
          <w:trHeight w:val="278" w:hRule="atLeast"/>
        </w:trPr>
        <w:tc>
          <w:tcPr>
            <w:tcW w:w="918" w:type="pct"/>
            <w:tcBorders>
              <w:top w:val="nil"/>
              <w:left w:val="nil"/>
              <w:bottom w:val="single" w:color="auto" w:sz="4" w:space="0"/>
              <w:right w:val="nil"/>
            </w:tcBorders>
            <w:noWrap/>
            <w:vAlign w:val="center"/>
          </w:tcPr>
          <w:p w14:paraId="65CDDFD4">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default" w:eastAsia="宋体"/>
                <w:i/>
                <w:iCs/>
                <w:color w:val="auto"/>
                <w:sz w:val="18"/>
                <w:szCs w:val="20"/>
              </w:rPr>
              <w:t>Seller_Equity</w:t>
            </w:r>
          </w:p>
        </w:tc>
        <w:tc>
          <w:tcPr>
            <w:tcW w:w="1076" w:type="pct"/>
            <w:tcBorders>
              <w:top w:val="nil"/>
              <w:left w:val="nil"/>
              <w:bottom w:val="single" w:color="auto" w:sz="4" w:space="0"/>
              <w:right w:val="nil"/>
            </w:tcBorders>
            <w:noWrap/>
            <w:vAlign w:val="center"/>
          </w:tcPr>
          <w:p w14:paraId="2610BFAE">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0.600</w:t>
            </w:r>
          </w:p>
        </w:tc>
        <w:tc>
          <w:tcPr>
            <w:tcW w:w="408" w:type="pct"/>
            <w:tcBorders>
              <w:top w:val="nil"/>
              <w:left w:val="nil"/>
              <w:bottom w:val="single" w:color="auto" w:sz="4" w:space="0"/>
              <w:right w:val="nil"/>
            </w:tcBorders>
            <w:noWrap/>
            <w:vAlign w:val="center"/>
          </w:tcPr>
          <w:p w14:paraId="6B962CC2">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500</w:t>
            </w:r>
          </w:p>
        </w:tc>
        <w:tc>
          <w:tcPr>
            <w:tcW w:w="596" w:type="pct"/>
            <w:tcBorders>
              <w:top w:val="nil"/>
              <w:left w:val="nil"/>
              <w:bottom w:val="single" w:color="auto" w:sz="4" w:space="0"/>
              <w:right w:val="nil"/>
            </w:tcBorders>
            <w:noWrap/>
            <w:vAlign w:val="center"/>
          </w:tcPr>
          <w:p w14:paraId="7B3FF14E">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0.596</w:t>
            </w:r>
          </w:p>
        </w:tc>
        <w:tc>
          <w:tcPr>
            <w:tcW w:w="350" w:type="pct"/>
            <w:tcBorders>
              <w:top w:val="nil"/>
              <w:left w:val="nil"/>
              <w:bottom w:val="single" w:color="auto" w:sz="4" w:space="0"/>
              <w:right w:val="nil"/>
            </w:tcBorders>
            <w:noWrap/>
            <w:vAlign w:val="center"/>
          </w:tcPr>
          <w:p w14:paraId="5F192DA7">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305</w:t>
            </w:r>
          </w:p>
        </w:tc>
        <w:tc>
          <w:tcPr>
            <w:tcW w:w="512" w:type="pct"/>
            <w:tcBorders>
              <w:top w:val="nil"/>
              <w:left w:val="nil"/>
              <w:bottom w:val="single" w:color="auto" w:sz="4" w:space="0"/>
              <w:right w:val="nil"/>
            </w:tcBorders>
            <w:noWrap/>
            <w:vAlign w:val="center"/>
          </w:tcPr>
          <w:p w14:paraId="63F9444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0.606</w:t>
            </w:r>
          </w:p>
        </w:tc>
        <w:tc>
          <w:tcPr>
            <w:tcW w:w="1140" w:type="pct"/>
            <w:tcBorders>
              <w:top w:val="nil"/>
              <w:left w:val="nil"/>
              <w:bottom w:val="single" w:color="auto" w:sz="4" w:space="0"/>
              <w:right w:val="nil"/>
            </w:tcBorders>
            <w:noWrap/>
            <w:vAlign w:val="center"/>
          </w:tcPr>
          <w:p w14:paraId="6CBDEF4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-0.01</w:t>
            </w:r>
          </w:p>
        </w:tc>
      </w:tr>
    </w:tbl>
    <w:p w14:paraId="580C0869">
      <w:pPr>
        <w:ind w:firstLine="0" w:firstLineChars="0"/>
        <w:rPr>
          <w:rFonts w:hint="eastAsia" w:eastAsia="宋体"/>
          <w:color w:val="auto"/>
          <w:sz w:val="18"/>
          <w:szCs w:val="20"/>
        </w:rPr>
      </w:pPr>
      <w:r>
        <w:rPr>
          <w:rFonts w:eastAsia="宋体"/>
          <w:color w:val="auto"/>
          <w:sz w:val="18"/>
          <w:szCs w:val="20"/>
        </w:rPr>
        <w:t xml:space="preserve">Note: </w:t>
      </w:r>
      <w:r>
        <w:rPr>
          <w:rFonts w:eastAsia="宋体"/>
          <w:i/>
          <w:iCs/>
          <w:color w:val="auto"/>
          <w:sz w:val="18"/>
          <w:szCs w:val="20"/>
        </w:rPr>
        <w:t>Seller_Digital</w:t>
      </w:r>
      <w:r>
        <w:rPr>
          <w:rFonts w:eastAsia="宋体"/>
          <w:color w:val="auto"/>
          <w:sz w:val="18"/>
          <w:szCs w:val="20"/>
        </w:rPr>
        <w:t xml:space="preserve">, </w:t>
      </w:r>
      <w:r>
        <w:rPr>
          <w:rFonts w:eastAsia="宋体"/>
          <w:i/>
          <w:iCs/>
          <w:color w:val="auto"/>
          <w:sz w:val="18"/>
          <w:szCs w:val="20"/>
        </w:rPr>
        <w:t>Seller_Age</w:t>
      </w:r>
      <w:r>
        <w:rPr>
          <w:rFonts w:eastAsia="宋体"/>
          <w:color w:val="auto"/>
          <w:sz w:val="18"/>
          <w:szCs w:val="20"/>
        </w:rPr>
        <w:t xml:space="preserve">, </w:t>
      </w:r>
      <w:r>
        <w:rPr>
          <w:rFonts w:eastAsia="宋体"/>
          <w:i/>
          <w:iCs/>
          <w:color w:val="auto"/>
          <w:sz w:val="18"/>
          <w:szCs w:val="20"/>
        </w:rPr>
        <w:t>Seller_Size</w:t>
      </w:r>
      <w:r>
        <w:rPr>
          <w:rFonts w:eastAsia="宋体"/>
          <w:color w:val="auto"/>
          <w:sz w:val="18"/>
          <w:szCs w:val="20"/>
        </w:rPr>
        <w:t xml:space="preserve">, </w:t>
      </w:r>
      <w:r>
        <w:rPr>
          <w:rFonts w:eastAsia="宋体"/>
          <w:i/>
          <w:iCs/>
          <w:color w:val="auto"/>
          <w:sz w:val="18"/>
          <w:szCs w:val="20"/>
        </w:rPr>
        <w:t>Seller_Lev</w:t>
      </w:r>
      <w:r>
        <w:rPr>
          <w:rFonts w:eastAsia="宋体"/>
          <w:color w:val="auto"/>
          <w:sz w:val="18"/>
          <w:szCs w:val="20"/>
        </w:rPr>
        <w:t xml:space="preserve">, </w:t>
      </w:r>
      <w:r>
        <w:rPr>
          <w:rFonts w:eastAsia="宋体"/>
          <w:i/>
          <w:iCs/>
          <w:color w:val="auto"/>
          <w:sz w:val="18"/>
          <w:szCs w:val="20"/>
        </w:rPr>
        <w:t>Seller_SOE</w:t>
      </w:r>
      <w:r>
        <w:rPr>
          <w:rFonts w:eastAsia="宋体"/>
          <w:color w:val="auto"/>
          <w:sz w:val="18"/>
          <w:szCs w:val="20"/>
        </w:rPr>
        <w:t xml:space="preserve">, </w:t>
      </w:r>
      <w:r>
        <w:rPr>
          <w:rFonts w:eastAsia="宋体"/>
          <w:i/>
          <w:iCs/>
          <w:color w:val="auto"/>
          <w:sz w:val="18"/>
          <w:szCs w:val="20"/>
        </w:rPr>
        <w:t>Seller_Growth</w:t>
      </w:r>
      <w:r>
        <w:rPr>
          <w:rFonts w:eastAsia="宋体"/>
          <w:color w:val="auto"/>
          <w:sz w:val="18"/>
          <w:szCs w:val="20"/>
        </w:rPr>
        <w:t xml:space="preserve">, </w:t>
      </w:r>
      <w:r>
        <w:rPr>
          <w:rFonts w:eastAsia="宋体"/>
          <w:i/>
          <w:iCs/>
          <w:color w:val="auto"/>
          <w:sz w:val="18"/>
          <w:szCs w:val="20"/>
        </w:rPr>
        <w:t>Seller_ROA</w:t>
      </w:r>
      <w:r>
        <w:rPr>
          <w:rFonts w:eastAsia="宋体"/>
          <w:color w:val="auto"/>
          <w:sz w:val="18"/>
          <w:szCs w:val="20"/>
        </w:rPr>
        <w:t xml:space="preserve">, </w:t>
      </w:r>
      <w:r>
        <w:rPr>
          <w:rFonts w:eastAsia="宋体"/>
          <w:i/>
          <w:iCs/>
          <w:color w:val="auto"/>
          <w:sz w:val="18"/>
          <w:szCs w:val="20"/>
        </w:rPr>
        <w:t>Seller_Tobinq</w:t>
      </w:r>
      <w:r>
        <w:rPr>
          <w:rFonts w:eastAsia="宋体"/>
          <w:color w:val="auto"/>
          <w:sz w:val="18"/>
          <w:szCs w:val="20"/>
        </w:rPr>
        <w:t xml:space="preserve">, </w:t>
      </w:r>
      <w:r>
        <w:rPr>
          <w:rFonts w:eastAsia="宋体"/>
          <w:i/>
          <w:iCs/>
          <w:color w:val="auto"/>
          <w:sz w:val="18"/>
          <w:szCs w:val="20"/>
        </w:rPr>
        <w:t>Seller_BM</w:t>
      </w:r>
      <w:r>
        <w:rPr>
          <w:rFonts w:eastAsia="宋体"/>
          <w:color w:val="auto"/>
          <w:sz w:val="18"/>
          <w:szCs w:val="20"/>
        </w:rPr>
        <w:t xml:space="preserve">, </w:t>
      </w:r>
      <w:r>
        <w:rPr>
          <w:rFonts w:eastAsia="宋体"/>
          <w:i/>
          <w:iCs/>
          <w:color w:val="auto"/>
          <w:sz w:val="18"/>
          <w:szCs w:val="20"/>
        </w:rPr>
        <w:t>Seller_Equity</w:t>
      </w:r>
      <w:r>
        <w:rPr>
          <w:rFonts w:eastAsia="宋体"/>
          <w:color w:val="auto"/>
          <w:sz w:val="18"/>
          <w:szCs w:val="20"/>
        </w:rPr>
        <w:t xml:space="preserve"> denote the M&amp;A seller's digitization, firm age, size, leverage, ownership nature, growth, performance, Tobin's Q, book-to-market ratio, and degree of equity checks and balances.</w:t>
      </w:r>
      <w:r>
        <w:rPr>
          <w:color w:val="auto"/>
        </w:rPr>
        <w:t xml:space="preserve"> </w:t>
      </w:r>
      <w:r>
        <w:rPr>
          <w:rFonts w:eastAsia="宋体"/>
          <w:color w:val="auto"/>
          <w:sz w:val="18"/>
          <w:szCs w:val="20"/>
        </w:rPr>
        <w:t>*, **, *** indicate statistical significance at the 10%, 5%, and 1% levels</w:t>
      </w:r>
      <w:r>
        <w:rPr>
          <w:rFonts w:hint="eastAsia" w:eastAsia="宋体"/>
          <w:color w:val="auto"/>
          <w:sz w:val="18"/>
          <w:szCs w:val="20"/>
        </w:rPr>
        <w:t>.</w:t>
      </w:r>
    </w:p>
    <w:p w14:paraId="1BE22837">
      <w:pPr>
        <w:pStyle w:val="26"/>
        <w:bidi w:val="0"/>
        <w:rPr>
          <w:rFonts w:hint="eastAsia"/>
          <w:color w:val="auto"/>
        </w:rPr>
      </w:pPr>
    </w:p>
    <w:p w14:paraId="668CAEC0">
      <w:pPr>
        <w:pStyle w:val="31"/>
        <w:bidi w:val="0"/>
        <w:rPr>
          <w:rFonts w:hint="eastAsia"/>
          <w:color w:val="auto"/>
        </w:rPr>
      </w:pPr>
      <w:r>
        <w:rPr>
          <w:rFonts w:hint="eastAsia"/>
          <w:color w:val="auto"/>
        </w:rPr>
        <w:t>4.2 Benchmark regressions</w:t>
      </w:r>
    </w:p>
    <w:p w14:paraId="3B42E014">
      <w:pPr>
        <w:pStyle w:val="26"/>
        <w:bidi w:val="0"/>
        <w:rPr>
          <w:rFonts w:hint="eastAsia"/>
          <w:color w:val="auto"/>
        </w:rPr>
      </w:pPr>
      <w:r>
        <w:rPr>
          <w:rFonts w:hint="eastAsia"/>
          <w:color w:val="auto"/>
        </w:rPr>
        <w:t>In Table 5, column (1) lists the regression results without fixed effects and control variables, column (2) lists the regression results controlling for M&amp;A parties' industry fixed effects, year, and control variables, and column (3) lists the regression results controlling for year, event, and control variables. The coefficient on Digital_Divide is significantly negative at least at the 10% level, suggesting that the digital divide between the two sides of the M&amp;A reduces firms' M&amp;A completion rates, validating our hypothesis.</w:t>
      </w:r>
    </w:p>
    <w:p w14:paraId="42D4FBA3">
      <w:pPr>
        <w:pStyle w:val="11"/>
        <w:keepNext/>
        <w:ind w:firstLine="0" w:firstLineChars="0"/>
        <w:jc w:val="center"/>
        <w:rPr>
          <w:rFonts w:ascii="Times New Roman" w:hAnsi="Times New Roman" w:eastAsia="宋体"/>
          <w:b/>
          <w:bCs/>
          <w:color w:val="auto"/>
          <w:sz w:val="18"/>
        </w:rPr>
      </w:pPr>
      <w:bookmarkStart w:id="6" w:name="_Ref174091681"/>
      <w:r>
        <w:rPr>
          <w:rFonts w:ascii="Times New Roman" w:hAnsi="Times New Roman" w:eastAsia="宋体"/>
          <w:b/>
          <w:bCs/>
          <w:color w:val="auto"/>
          <w:sz w:val="18"/>
        </w:rPr>
        <w:t>Table 5</w:t>
      </w:r>
      <w:bookmarkEnd w:id="6"/>
      <w:r>
        <w:rPr>
          <w:rFonts w:hint="eastAsia" w:ascii="Times New Roman" w:hAnsi="Times New Roman" w:eastAsia="宋体"/>
          <w:b/>
          <w:bCs/>
          <w:color w:val="auto"/>
          <w:sz w:val="18"/>
        </w:rPr>
        <w:t xml:space="preserve"> </w:t>
      </w:r>
      <w:r>
        <w:rPr>
          <w:rFonts w:ascii="Times New Roman" w:hAnsi="Times New Roman" w:eastAsia="宋体"/>
          <w:b/>
          <w:bCs/>
          <w:color w:val="auto"/>
          <w:sz w:val="18"/>
        </w:rPr>
        <w:t>Benchmark regression results</w:t>
      </w:r>
    </w:p>
    <w:tbl>
      <w:tblPr>
        <w:tblStyle w:val="15"/>
        <w:tblW w:w="5000" w:type="pct"/>
        <w:tblInd w:w="0" w:type="dxa"/>
        <w:tblLayout w:type="autofit"/>
        <w:tblCellMar>
          <w:top w:w="0" w:type="dxa"/>
          <w:left w:w="108" w:type="dxa"/>
          <w:bottom w:w="0" w:type="dxa"/>
          <w:right w:w="108" w:type="dxa"/>
        </w:tblCellMar>
      </w:tblPr>
      <w:tblGrid>
        <w:gridCol w:w="2645"/>
        <w:gridCol w:w="2681"/>
        <w:gridCol w:w="2679"/>
        <w:gridCol w:w="2677"/>
      </w:tblGrid>
      <w:tr w14:paraId="215C21B4">
        <w:tblPrEx>
          <w:tblCellMar>
            <w:top w:w="0" w:type="dxa"/>
            <w:left w:w="108" w:type="dxa"/>
            <w:bottom w:w="0" w:type="dxa"/>
            <w:right w:w="108" w:type="dxa"/>
          </w:tblCellMar>
        </w:tblPrEx>
        <w:trPr>
          <w:trHeight w:val="278" w:hRule="atLeast"/>
        </w:trPr>
        <w:tc>
          <w:tcPr>
            <w:tcW w:w="1238" w:type="pct"/>
            <w:vMerge w:val="restart"/>
            <w:tcBorders>
              <w:top w:val="single" w:color="auto" w:sz="4" w:space="0"/>
              <w:left w:val="nil"/>
              <w:bottom w:val="nil"/>
              <w:right w:val="nil"/>
            </w:tcBorders>
            <w:noWrap/>
            <w:vAlign w:val="center"/>
          </w:tcPr>
          <w:p w14:paraId="15B3D686">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color w:val="auto"/>
                <w:kern w:val="0"/>
                <w:sz w:val="18"/>
                <w:szCs w:val="18"/>
              </w:rPr>
            </w:pPr>
          </w:p>
        </w:tc>
        <w:tc>
          <w:tcPr>
            <w:tcW w:w="1255" w:type="pct"/>
            <w:tcBorders>
              <w:top w:val="single" w:color="auto" w:sz="4" w:space="0"/>
              <w:left w:val="nil"/>
              <w:bottom w:val="nil"/>
              <w:right w:val="nil"/>
            </w:tcBorders>
            <w:noWrap/>
            <w:vAlign w:val="center"/>
          </w:tcPr>
          <w:p w14:paraId="2F398EC6">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(1)</w:t>
            </w:r>
          </w:p>
        </w:tc>
        <w:tc>
          <w:tcPr>
            <w:tcW w:w="1254" w:type="pct"/>
            <w:tcBorders>
              <w:top w:val="single" w:color="auto" w:sz="4" w:space="0"/>
              <w:left w:val="nil"/>
              <w:bottom w:val="nil"/>
              <w:right w:val="nil"/>
            </w:tcBorders>
            <w:noWrap/>
            <w:vAlign w:val="center"/>
          </w:tcPr>
          <w:p w14:paraId="4E270F54">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(2)</w:t>
            </w:r>
          </w:p>
        </w:tc>
        <w:tc>
          <w:tcPr>
            <w:tcW w:w="1253" w:type="pct"/>
            <w:tcBorders>
              <w:top w:val="single" w:color="auto" w:sz="4" w:space="0"/>
              <w:left w:val="nil"/>
              <w:bottom w:val="nil"/>
              <w:right w:val="nil"/>
            </w:tcBorders>
            <w:noWrap/>
            <w:vAlign w:val="center"/>
          </w:tcPr>
          <w:p w14:paraId="4B83FBB5">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(3)</w:t>
            </w:r>
          </w:p>
        </w:tc>
      </w:tr>
      <w:tr w14:paraId="180D1E55">
        <w:tblPrEx>
          <w:tblCellMar>
            <w:top w:w="0" w:type="dxa"/>
            <w:left w:w="108" w:type="dxa"/>
            <w:bottom w:w="0" w:type="dxa"/>
            <w:right w:w="108" w:type="dxa"/>
          </w:tblCellMar>
        </w:tblPrEx>
        <w:trPr>
          <w:trHeight w:val="278" w:hRule="atLeast"/>
        </w:trPr>
        <w:tc>
          <w:tcPr>
            <w:tcW w:w="1238" w:type="pct"/>
            <w:vMerge w:val="continue"/>
            <w:tcBorders>
              <w:top w:val="nil"/>
              <w:left w:val="nil"/>
              <w:bottom w:val="single" w:color="auto" w:sz="4" w:space="0"/>
              <w:right w:val="nil"/>
            </w:tcBorders>
            <w:vAlign w:val="center"/>
          </w:tcPr>
          <w:p w14:paraId="6685ACC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color w:val="auto"/>
                <w:kern w:val="0"/>
                <w:sz w:val="18"/>
                <w:szCs w:val="18"/>
              </w:rPr>
            </w:pPr>
          </w:p>
        </w:tc>
        <w:tc>
          <w:tcPr>
            <w:tcW w:w="1255" w:type="pct"/>
            <w:tcBorders>
              <w:top w:val="nil"/>
              <w:left w:val="nil"/>
              <w:bottom w:val="single" w:color="auto" w:sz="4" w:space="0"/>
              <w:right w:val="nil"/>
            </w:tcBorders>
            <w:noWrap/>
            <w:vAlign w:val="center"/>
          </w:tcPr>
          <w:p w14:paraId="31429647">
            <w:pPr>
              <w:keepNext w:val="0"/>
              <w:keepLines w:val="0"/>
              <w:widowControl/>
              <w:suppressLineNumbers w:val="0"/>
              <w:spacing w:before="0" w:beforeAutospacing="0" w:after="0" w:afterAutospacing="0"/>
              <w:ind w:left="0" w:right="0" w:firstLine="0" w:firstLineChars="0"/>
              <w:jc w:val="center"/>
              <w:rPr>
                <w:rFonts w:hint="default" w:eastAsia="等线" w:cs="Times New Roman"/>
                <w:i/>
                <w:iCs/>
                <w:color w:val="auto"/>
                <w:kern w:val="0"/>
                <w:sz w:val="18"/>
                <w:szCs w:val="18"/>
              </w:rPr>
            </w:pPr>
            <w:r>
              <w:rPr>
                <w:rFonts w:hint="default" w:eastAsia="等线" w:cs="Times New Roman"/>
                <w:i/>
                <w:iCs/>
                <w:color w:val="auto"/>
                <w:kern w:val="0"/>
                <w:sz w:val="18"/>
                <w:szCs w:val="18"/>
              </w:rPr>
              <w:t>Merger_Success</w:t>
            </w:r>
          </w:p>
        </w:tc>
        <w:tc>
          <w:tcPr>
            <w:tcW w:w="1254" w:type="pct"/>
            <w:tcBorders>
              <w:top w:val="nil"/>
              <w:left w:val="nil"/>
              <w:bottom w:val="single" w:color="auto" w:sz="4" w:space="0"/>
              <w:right w:val="nil"/>
            </w:tcBorders>
            <w:noWrap/>
            <w:vAlign w:val="center"/>
          </w:tcPr>
          <w:p w14:paraId="628BF3EA">
            <w:pPr>
              <w:keepNext w:val="0"/>
              <w:keepLines w:val="0"/>
              <w:widowControl/>
              <w:suppressLineNumbers w:val="0"/>
              <w:spacing w:before="0" w:beforeAutospacing="0" w:after="0" w:afterAutospacing="0"/>
              <w:ind w:left="0" w:right="0" w:firstLine="0" w:firstLineChars="0"/>
              <w:jc w:val="center"/>
              <w:rPr>
                <w:rFonts w:hint="default" w:eastAsia="等线" w:cs="Times New Roman"/>
                <w:i/>
                <w:iCs/>
                <w:color w:val="auto"/>
                <w:kern w:val="0"/>
                <w:sz w:val="18"/>
                <w:szCs w:val="18"/>
              </w:rPr>
            </w:pPr>
            <w:r>
              <w:rPr>
                <w:rFonts w:hint="default" w:eastAsia="等线" w:cs="Times New Roman"/>
                <w:i/>
                <w:iCs/>
                <w:color w:val="auto"/>
                <w:kern w:val="0"/>
                <w:sz w:val="18"/>
                <w:szCs w:val="18"/>
              </w:rPr>
              <w:t>Merger_Success</w:t>
            </w:r>
          </w:p>
        </w:tc>
        <w:tc>
          <w:tcPr>
            <w:tcW w:w="1253" w:type="pct"/>
            <w:tcBorders>
              <w:top w:val="nil"/>
              <w:left w:val="nil"/>
              <w:bottom w:val="single" w:color="auto" w:sz="4" w:space="0"/>
              <w:right w:val="nil"/>
            </w:tcBorders>
            <w:noWrap/>
            <w:vAlign w:val="center"/>
          </w:tcPr>
          <w:p w14:paraId="2E1934D8">
            <w:pPr>
              <w:keepNext w:val="0"/>
              <w:keepLines w:val="0"/>
              <w:widowControl/>
              <w:suppressLineNumbers w:val="0"/>
              <w:spacing w:before="0" w:beforeAutospacing="0" w:after="0" w:afterAutospacing="0"/>
              <w:ind w:left="0" w:right="0" w:firstLine="0" w:firstLineChars="0"/>
              <w:jc w:val="center"/>
              <w:rPr>
                <w:rFonts w:hint="default" w:eastAsia="等线" w:cs="Times New Roman"/>
                <w:i/>
                <w:iCs/>
                <w:color w:val="auto"/>
                <w:kern w:val="0"/>
                <w:sz w:val="18"/>
                <w:szCs w:val="18"/>
              </w:rPr>
            </w:pPr>
            <w:r>
              <w:rPr>
                <w:rFonts w:hint="default" w:eastAsia="等线" w:cs="Times New Roman"/>
                <w:i/>
                <w:iCs/>
                <w:color w:val="auto"/>
                <w:kern w:val="0"/>
                <w:sz w:val="18"/>
                <w:szCs w:val="18"/>
              </w:rPr>
              <w:t>Merger_Success</w:t>
            </w:r>
          </w:p>
        </w:tc>
      </w:tr>
      <w:tr w14:paraId="31C43CC4">
        <w:tblPrEx>
          <w:tblCellMar>
            <w:top w:w="0" w:type="dxa"/>
            <w:left w:w="108" w:type="dxa"/>
            <w:bottom w:w="0" w:type="dxa"/>
            <w:right w:w="108" w:type="dxa"/>
          </w:tblCellMar>
        </w:tblPrEx>
        <w:trPr>
          <w:trHeight w:val="278" w:hRule="atLeast"/>
        </w:trPr>
        <w:tc>
          <w:tcPr>
            <w:tcW w:w="1238" w:type="pct"/>
            <w:tcBorders>
              <w:top w:val="single" w:color="auto" w:sz="4" w:space="0"/>
              <w:left w:val="nil"/>
              <w:bottom w:val="nil"/>
              <w:right w:val="nil"/>
            </w:tcBorders>
            <w:noWrap/>
            <w:vAlign w:val="center"/>
          </w:tcPr>
          <w:p w14:paraId="4A5170E1">
            <w:pPr>
              <w:keepNext w:val="0"/>
              <w:keepLines w:val="0"/>
              <w:widowControl/>
              <w:suppressLineNumbers w:val="0"/>
              <w:spacing w:before="0" w:beforeAutospacing="0" w:after="0" w:afterAutospacing="0"/>
              <w:ind w:left="0" w:right="0" w:firstLine="0" w:firstLineChars="0"/>
              <w:jc w:val="left"/>
              <w:rPr>
                <w:rFonts w:hint="default" w:eastAsia="等线" w:cs="Times New Roman"/>
                <w:i/>
                <w:iCs/>
                <w:color w:val="auto"/>
                <w:kern w:val="0"/>
                <w:sz w:val="18"/>
                <w:szCs w:val="18"/>
              </w:rPr>
            </w:pPr>
            <w:r>
              <w:rPr>
                <w:rFonts w:hint="default" w:eastAsia="等线" w:cs="Times New Roman"/>
                <w:i/>
                <w:iCs/>
                <w:color w:val="auto"/>
                <w:kern w:val="0"/>
                <w:sz w:val="18"/>
                <w:szCs w:val="18"/>
              </w:rPr>
              <w:t>Digital_Divide</w:t>
            </w:r>
          </w:p>
        </w:tc>
        <w:tc>
          <w:tcPr>
            <w:tcW w:w="1255" w:type="pct"/>
            <w:tcBorders>
              <w:top w:val="single" w:color="auto" w:sz="4" w:space="0"/>
              <w:left w:val="nil"/>
              <w:bottom w:val="nil"/>
              <w:right w:val="nil"/>
            </w:tcBorders>
            <w:noWrap/>
            <w:vAlign w:val="center"/>
          </w:tcPr>
          <w:p w14:paraId="316444F3">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-0.035**</w:t>
            </w:r>
          </w:p>
        </w:tc>
        <w:tc>
          <w:tcPr>
            <w:tcW w:w="1254" w:type="pct"/>
            <w:tcBorders>
              <w:top w:val="single" w:color="auto" w:sz="4" w:space="0"/>
              <w:left w:val="nil"/>
              <w:bottom w:val="nil"/>
              <w:right w:val="nil"/>
            </w:tcBorders>
            <w:noWrap/>
            <w:vAlign w:val="center"/>
          </w:tcPr>
          <w:p w14:paraId="6EB5F69E">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-0.031*</w:t>
            </w:r>
          </w:p>
        </w:tc>
        <w:tc>
          <w:tcPr>
            <w:tcW w:w="1253" w:type="pct"/>
            <w:tcBorders>
              <w:top w:val="single" w:color="auto" w:sz="4" w:space="0"/>
              <w:left w:val="nil"/>
              <w:bottom w:val="nil"/>
              <w:right w:val="nil"/>
            </w:tcBorders>
            <w:noWrap/>
            <w:vAlign w:val="center"/>
          </w:tcPr>
          <w:p w14:paraId="55C2EB28">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-0.044**</w:t>
            </w:r>
          </w:p>
        </w:tc>
      </w:tr>
      <w:tr w14:paraId="2701CD38">
        <w:tblPrEx>
          <w:tblCellMar>
            <w:top w:w="0" w:type="dxa"/>
            <w:left w:w="108" w:type="dxa"/>
            <w:bottom w:w="0" w:type="dxa"/>
            <w:right w:w="108" w:type="dxa"/>
          </w:tblCellMar>
        </w:tblPrEx>
        <w:trPr>
          <w:trHeight w:val="278" w:hRule="atLeast"/>
        </w:trPr>
        <w:tc>
          <w:tcPr>
            <w:tcW w:w="1238" w:type="pct"/>
            <w:tcBorders>
              <w:top w:val="nil"/>
              <w:left w:val="nil"/>
              <w:bottom w:val="nil"/>
              <w:right w:val="nil"/>
            </w:tcBorders>
            <w:noWrap/>
            <w:vAlign w:val="center"/>
          </w:tcPr>
          <w:p w14:paraId="505BFFDF">
            <w:pPr>
              <w:keepNext w:val="0"/>
              <w:keepLines w:val="0"/>
              <w:widowControl/>
              <w:suppressLineNumbers w:val="0"/>
              <w:spacing w:before="0" w:beforeAutospacing="0" w:after="0" w:afterAutospacing="0"/>
              <w:ind w:left="0" w:right="0" w:firstLine="0" w:firstLineChars="0"/>
              <w:jc w:val="left"/>
              <w:rPr>
                <w:rFonts w:hint="default" w:eastAsia="等线" w:cs="Times New Roman"/>
                <w:i/>
                <w:iCs/>
                <w:color w:val="auto"/>
                <w:kern w:val="0"/>
                <w:sz w:val="18"/>
                <w:szCs w:val="18"/>
              </w:rPr>
            </w:pPr>
          </w:p>
        </w:tc>
        <w:tc>
          <w:tcPr>
            <w:tcW w:w="1255" w:type="pct"/>
            <w:tcBorders>
              <w:top w:val="nil"/>
              <w:left w:val="nil"/>
              <w:bottom w:val="nil"/>
              <w:right w:val="nil"/>
            </w:tcBorders>
            <w:noWrap/>
            <w:vAlign w:val="center"/>
          </w:tcPr>
          <w:p w14:paraId="7473F197">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(-2.16)</w:t>
            </w:r>
          </w:p>
        </w:tc>
        <w:tc>
          <w:tcPr>
            <w:tcW w:w="1254" w:type="pct"/>
            <w:tcBorders>
              <w:top w:val="nil"/>
              <w:left w:val="nil"/>
              <w:bottom w:val="nil"/>
              <w:right w:val="nil"/>
            </w:tcBorders>
            <w:noWrap/>
            <w:vAlign w:val="center"/>
          </w:tcPr>
          <w:p w14:paraId="1F08170F">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(-1.73)</w:t>
            </w:r>
          </w:p>
        </w:tc>
        <w:tc>
          <w:tcPr>
            <w:tcW w:w="1253" w:type="pct"/>
            <w:tcBorders>
              <w:top w:val="nil"/>
              <w:left w:val="nil"/>
              <w:bottom w:val="nil"/>
              <w:right w:val="nil"/>
            </w:tcBorders>
            <w:noWrap/>
            <w:vAlign w:val="center"/>
          </w:tcPr>
          <w:p w14:paraId="14694ED4">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(-2.33)</w:t>
            </w:r>
          </w:p>
        </w:tc>
      </w:tr>
      <w:tr w14:paraId="5689161D">
        <w:tblPrEx>
          <w:tblCellMar>
            <w:top w:w="0" w:type="dxa"/>
            <w:left w:w="108" w:type="dxa"/>
            <w:bottom w:w="0" w:type="dxa"/>
            <w:right w:w="108" w:type="dxa"/>
          </w:tblCellMar>
        </w:tblPrEx>
        <w:trPr>
          <w:trHeight w:val="278" w:hRule="atLeast"/>
        </w:trPr>
        <w:tc>
          <w:tcPr>
            <w:tcW w:w="1238" w:type="pct"/>
            <w:tcBorders>
              <w:top w:val="nil"/>
              <w:left w:val="nil"/>
              <w:bottom w:val="nil"/>
              <w:right w:val="nil"/>
            </w:tcBorders>
            <w:noWrap/>
            <w:vAlign w:val="center"/>
          </w:tcPr>
          <w:p w14:paraId="0B2AABA6">
            <w:pPr>
              <w:keepNext w:val="0"/>
              <w:keepLines w:val="0"/>
              <w:widowControl/>
              <w:suppressLineNumbers w:val="0"/>
              <w:spacing w:before="0" w:beforeAutospacing="0" w:after="0" w:afterAutospacing="0"/>
              <w:ind w:left="0" w:right="0" w:firstLine="0" w:firstLineChars="0"/>
              <w:jc w:val="left"/>
              <w:rPr>
                <w:rFonts w:hint="default" w:eastAsia="等线" w:cs="Times New Roman"/>
                <w:i/>
                <w:iCs/>
                <w:color w:val="auto"/>
                <w:kern w:val="0"/>
                <w:sz w:val="18"/>
                <w:szCs w:val="18"/>
              </w:rPr>
            </w:pPr>
            <w:r>
              <w:rPr>
                <w:rFonts w:hint="default" w:eastAsia="等线" w:cs="Times New Roman"/>
                <w:i/>
                <w:iCs/>
                <w:color w:val="auto"/>
                <w:kern w:val="0"/>
                <w:sz w:val="18"/>
                <w:szCs w:val="18"/>
              </w:rPr>
              <w:t>Merger_Age</w:t>
            </w:r>
          </w:p>
        </w:tc>
        <w:tc>
          <w:tcPr>
            <w:tcW w:w="1255" w:type="pct"/>
            <w:tcBorders>
              <w:top w:val="nil"/>
              <w:left w:val="nil"/>
              <w:bottom w:val="nil"/>
              <w:right w:val="nil"/>
            </w:tcBorders>
            <w:noWrap/>
            <w:vAlign w:val="center"/>
          </w:tcPr>
          <w:p w14:paraId="7F07ABA9">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p>
        </w:tc>
        <w:tc>
          <w:tcPr>
            <w:tcW w:w="1254" w:type="pct"/>
            <w:tcBorders>
              <w:top w:val="nil"/>
              <w:left w:val="nil"/>
              <w:bottom w:val="nil"/>
              <w:right w:val="nil"/>
            </w:tcBorders>
            <w:noWrap/>
            <w:vAlign w:val="center"/>
          </w:tcPr>
          <w:p w14:paraId="6451609D">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0.004</w:t>
            </w:r>
          </w:p>
        </w:tc>
        <w:tc>
          <w:tcPr>
            <w:tcW w:w="1253" w:type="pct"/>
            <w:tcBorders>
              <w:top w:val="nil"/>
              <w:left w:val="nil"/>
              <w:bottom w:val="nil"/>
              <w:right w:val="nil"/>
            </w:tcBorders>
            <w:noWrap/>
            <w:vAlign w:val="center"/>
          </w:tcPr>
          <w:p w14:paraId="20F4485F">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0.011**</w:t>
            </w:r>
          </w:p>
        </w:tc>
      </w:tr>
      <w:tr w14:paraId="20DE6DB8">
        <w:tblPrEx>
          <w:tblCellMar>
            <w:top w:w="0" w:type="dxa"/>
            <w:left w:w="108" w:type="dxa"/>
            <w:bottom w:w="0" w:type="dxa"/>
            <w:right w:w="108" w:type="dxa"/>
          </w:tblCellMar>
        </w:tblPrEx>
        <w:trPr>
          <w:trHeight w:val="278" w:hRule="atLeast"/>
        </w:trPr>
        <w:tc>
          <w:tcPr>
            <w:tcW w:w="1238" w:type="pct"/>
            <w:tcBorders>
              <w:top w:val="nil"/>
              <w:left w:val="nil"/>
              <w:bottom w:val="nil"/>
              <w:right w:val="nil"/>
            </w:tcBorders>
            <w:noWrap/>
            <w:vAlign w:val="center"/>
          </w:tcPr>
          <w:p w14:paraId="642239D0">
            <w:pPr>
              <w:keepNext w:val="0"/>
              <w:keepLines w:val="0"/>
              <w:widowControl/>
              <w:suppressLineNumbers w:val="0"/>
              <w:spacing w:before="0" w:beforeAutospacing="0" w:after="0" w:afterAutospacing="0"/>
              <w:ind w:left="0" w:right="0" w:firstLine="0" w:firstLineChars="0"/>
              <w:jc w:val="left"/>
              <w:rPr>
                <w:rFonts w:hint="default" w:eastAsia="等线" w:cs="Times New Roman"/>
                <w:i/>
                <w:iCs/>
                <w:color w:val="auto"/>
                <w:kern w:val="0"/>
                <w:sz w:val="18"/>
                <w:szCs w:val="18"/>
              </w:rPr>
            </w:pPr>
          </w:p>
        </w:tc>
        <w:tc>
          <w:tcPr>
            <w:tcW w:w="1255" w:type="pct"/>
            <w:tcBorders>
              <w:top w:val="nil"/>
              <w:left w:val="nil"/>
              <w:bottom w:val="nil"/>
              <w:right w:val="nil"/>
            </w:tcBorders>
            <w:noWrap/>
            <w:vAlign w:val="center"/>
          </w:tcPr>
          <w:p w14:paraId="1010D441">
            <w:pPr>
              <w:keepNext w:val="0"/>
              <w:keepLines w:val="0"/>
              <w:widowControl/>
              <w:suppressLineNumbers w:val="0"/>
              <w:spacing w:before="0" w:beforeAutospacing="0" w:after="0" w:afterAutospacing="0"/>
              <w:ind w:left="0" w:right="0" w:firstLine="0" w:firstLineChars="0"/>
              <w:jc w:val="center"/>
              <w:rPr>
                <w:rFonts w:hint="default" w:eastAsia="Times New Roman" w:cs="Times New Roman"/>
                <w:color w:val="auto"/>
                <w:kern w:val="0"/>
                <w:sz w:val="20"/>
                <w:szCs w:val="20"/>
              </w:rPr>
            </w:pPr>
          </w:p>
        </w:tc>
        <w:tc>
          <w:tcPr>
            <w:tcW w:w="1254" w:type="pct"/>
            <w:tcBorders>
              <w:top w:val="nil"/>
              <w:left w:val="nil"/>
              <w:bottom w:val="nil"/>
              <w:right w:val="nil"/>
            </w:tcBorders>
            <w:noWrap/>
            <w:vAlign w:val="center"/>
          </w:tcPr>
          <w:p w14:paraId="70AB8678">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(1.08)</w:t>
            </w:r>
          </w:p>
        </w:tc>
        <w:tc>
          <w:tcPr>
            <w:tcW w:w="1253" w:type="pct"/>
            <w:tcBorders>
              <w:top w:val="nil"/>
              <w:left w:val="nil"/>
              <w:bottom w:val="nil"/>
              <w:right w:val="nil"/>
            </w:tcBorders>
            <w:noWrap/>
            <w:vAlign w:val="center"/>
          </w:tcPr>
          <w:p w14:paraId="7F52A705">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(2.47)</w:t>
            </w:r>
          </w:p>
        </w:tc>
      </w:tr>
      <w:tr w14:paraId="5944F4A2">
        <w:tblPrEx>
          <w:tblCellMar>
            <w:top w:w="0" w:type="dxa"/>
            <w:left w:w="108" w:type="dxa"/>
            <w:bottom w:w="0" w:type="dxa"/>
            <w:right w:w="108" w:type="dxa"/>
          </w:tblCellMar>
        </w:tblPrEx>
        <w:trPr>
          <w:trHeight w:val="278" w:hRule="atLeast"/>
        </w:trPr>
        <w:tc>
          <w:tcPr>
            <w:tcW w:w="1238" w:type="pct"/>
            <w:tcBorders>
              <w:top w:val="nil"/>
              <w:left w:val="nil"/>
              <w:bottom w:val="nil"/>
              <w:right w:val="nil"/>
            </w:tcBorders>
            <w:noWrap/>
            <w:vAlign w:val="center"/>
          </w:tcPr>
          <w:p w14:paraId="1023EBE9">
            <w:pPr>
              <w:keepNext w:val="0"/>
              <w:keepLines w:val="0"/>
              <w:widowControl/>
              <w:suppressLineNumbers w:val="0"/>
              <w:spacing w:before="0" w:beforeAutospacing="0" w:after="0" w:afterAutospacing="0"/>
              <w:ind w:left="0" w:right="0" w:firstLine="0" w:firstLineChars="0"/>
              <w:jc w:val="left"/>
              <w:rPr>
                <w:rFonts w:hint="default" w:eastAsia="等线" w:cs="Times New Roman"/>
                <w:i/>
                <w:iCs/>
                <w:color w:val="auto"/>
                <w:kern w:val="0"/>
                <w:sz w:val="18"/>
                <w:szCs w:val="18"/>
              </w:rPr>
            </w:pPr>
            <w:r>
              <w:rPr>
                <w:rFonts w:hint="default" w:eastAsia="等线" w:cs="Times New Roman"/>
                <w:i/>
                <w:iCs/>
                <w:color w:val="auto"/>
                <w:kern w:val="0"/>
                <w:sz w:val="18"/>
                <w:szCs w:val="18"/>
              </w:rPr>
              <w:t>Merger_Size</w:t>
            </w:r>
          </w:p>
        </w:tc>
        <w:tc>
          <w:tcPr>
            <w:tcW w:w="1255" w:type="pct"/>
            <w:tcBorders>
              <w:top w:val="nil"/>
              <w:left w:val="nil"/>
              <w:bottom w:val="nil"/>
              <w:right w:val="nil"/>
            </w:tcBorders>
            <w:noWrap/>
            <w:vAlign w:val="center"/>
          </w:tcPr>
          <w:p w14:paraId="4D1E08BC">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p>
        </w:tc>
        <w:tc>
          <w:tcPr>
            <w:tcW w:w="1254" w:type="pct"/>
            <w:tcBorders>
              <w:top w:val="nil"/>
              <w:left w:val="nil"/>
              <w:bottom w:val="nil"/>
              <w:right w:val="nil"/>
            </w:tcBorders>
            <w:noWrap/>
            <w:vAlign w:val="center"/>
          </w:tcPr>
          <w:p w14:paraId="1441EBE4">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-0.002</w:t>
            </w:r>
          </w:p>
        </w:tc>
        <w:tc>
          <w:tcPr>
            <w:tcW w:w="1253" w:type="pct"/>
            <w:tcBorders>
              <w:top w:val="nil"/>
              <w:left w:val="nil"/>
              <w:bottom w:val="nil"/>
              <w:right w:val="nil"/>
            </w:tcBorders>
            <w:noWrap/>
            <w:vAlign w:val="center"/>
          </w:tcPr>
          <w:p w14:paraId="40034A44">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-0.008</w:t>
            </w:r>
          </w:p>
        </w:tc>
      </w:tr>
      <w:tr w14:paraId="3C7F3F96">
        <w:tblPrEx>
          <w:tblCellMar>
            <w:top w:w="0" w:type="dxa"/>
            <w:left w:w="108" w:type="dxa"/>
            <w:bottom w:w="0" w:type="dxa"/>
            <w:right w:w="108" w:type="dxa"/>
          </w:tblCellMar>
        </w:tblPrEx>
        <w:trPr>
          <w:trHeight w:val="278" w:hRule="atLeast"/>
        </w:trPr>
        <w:tc>
          <w:tcPr>
            <w:tcW w:w="1238" w:type="pct"/>
            <w:tcBorders>
              <w:top w:val="nil"/>
              <w:left w:val="nil"/>
              <w:bottom w:val="nil"/>
              <w:right w:val="nil"/>
            </w:tcBorders>
            <w:noWrap/>
            <w:vAlign w:val="center"/>
          </w:tcPr>
          <w:p w14:paraId="4569D433">
            <w:pPr>
              <w:keepNext w:val="0"/>
              <w:keepLines w:val="0"/>
              <w:widowControl/>
              <w:suppressLineNumbers w:val="0"/>
              <w:spacing w:before="0" w:beforeAutospacing="0" w:after="0" w:afterAutospacing="0"/>
              <w:ind w:left="0" w:right="0" w:firstLine="0" w:firstLineChars="0"/>
              <w:jc w:val="left"/>
              <w:rPr>
                <w:rFonts w:hint="default" w:eastAsia="等线" w:cs="Times New Roman"/>
                <w:i/>
                <w:iCs/>
                <w:color w:val="auto"/>
                <w:kern w:val="0"/>
                <w:sz w:val="18"/>
                <w:szCs w:val="18"/>
              </w:rPr>
            </w:pPr>
          </w:p>
        </w:tc>
        <w:tc>
          <w:tcPr>
            <w:tcW w:w="1255" w:type="pct"/>
            <w:tcBorders>
              <w:top w:val="nil"/>
              <w:left w:val="nil"/>
              <w:bottom w:val="nil"/>
              <w:right w:val="nil"/>
            </w:tcBorders>
            <w:noWrap/>
            <w:vAlign w:val="center"/>
          </w:tcPr>
          <w:p w14:paraId="07FE9135">
            <w:pPr>
              <w:keepNext w:val="0"/>
              <w:keepLines w:val="0"/>
              <w:widowControl/>
              <w:suppressLineNumbers w:val="0"/>
              <w:spacing w:before="0" w:beforeAutospacing="0" w:after="0" w:afterAutospacing="0"/>
              <w:ind w:left="0" w:right="0" w:firstLine="0" w:firstLineChars="0"/>
              <w:jc w:val="center"/>
              <w:rPr>
                <w:rFonts w:hint="default" w:eastAsia="Times New Roman" w:cs="Times New Roman"/>
                <w:color w:val="auto"/>
                <w:kern w:val="0"/>
                <w:sz w:val="20"/>
                <w:szCs w:val="20"/>
              </w:rPr>
            </w:pPr>
          </w:p>
        </w:tc>
        <w:tc>
          <w:tcPr>
            <w:tcW w:w="1254" w:type="pct"/>
            <w:tcBorders>
              <w:top w:val="nil"/>
              <w:left w:val="nil"/>
              <w:bottom w:val="nil"/>
              <w:right w:val="nil"/>
            </w:tcBorders>
            <w:noWrap/>
            <w:vAlign w:val="center"/>
          </w:tcPr>
          <w:p w14:paraId="4C154837">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(-0.10)</w:t>
            </w:r>
          </w:p>
        </w:tc>
        <w:tc>
          <w:tcPr>
            <w:tcW w:w="1253" w:type="pct"/>
            <w:tcBorders>
              <w:top w:val="nil"/>
              <w:left w:val="nil"/>
              <w:bottom w:val="nil"/>
              <w:right w:val="nil"/>
            </w:tcBorders>
            <w:noWrap/>
            <w:vAlign w:val="center"/>
          </w:tcPr>
          <w:p w14:paraId="67803507">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(-0.45)</w:t>
            </w:r>
          </w:p>
        </w:tc>
      </w:tr>
      <w:tr w14:paraId="3FA1CD83">
        <w:tblPrEx>
          <w:tblCellMar>
            <w:top w:w="0" w:type="dxa"/>
            <w:left w:w="108" w:type="dxa"/>
            <w:bottom w:w="0" w:type="dxa"/>
            <w:right w:w="108" w:type="dxa"/>
          </w:tblCellMar>
        </w:tblPrEx>
        <w:trPr>
          <w:trHeight w:val="278" w:hRule="atLeast"/>
        </w:trPr>
        <w:tc>
          <w:tcPr>
            <w:tcW w:w="1238" w:type="pct"/>
            <w:tcBorders>
              <w:top w:val="nil"/>
              <w:left w:val="nil"/>
              <w:bottom w:val="nil"/>
              <w:right w:val="nil"/>
            </w:tcBorders>
            <w:noWrap/>
            <w:vAlign w:val="center"/>
          </w:tcPr>
          <w:p w14:paraId="78B7227F">
            <w:pPr>
              <w:keepNext w:val="0"/>
              <w:keepLines w:val="0"/>
              <w:widowControl/>
              <w:suppressLineNumbers w:val="0"/>
              <w:spacing w:before="0" w:beforeAutospacing="0" w:after="0" w:afterAutospacing="0"/>
              <w:ind w:left="0" w:right="0" w:firstLine="0" w:firstLineChars="0"/>
              <w:jc w:val="left"/>
              <w:rPr>
                <w:rFonts w:hint="default" w:eastAsia="等线" w:cs="Times New Roman"/>
                <w:i/>
                <w:iCs/>
                <w:color w:val="auto"/>
                <w:kern w:val="0"/>
                <w:sz w:val="18"/>
                <w:szCs w:val="18"/>
              </w:rPr>
            </w:pPr>
            <w:r>
              <w:rPr>
                <w:rFonts w:hint="default" w:eastAsia="等线" w:cs="Times New Roman"/>
                <w:i/>
                <w:iCs/>
                <w:color w:val="auto"/>
                <w:kern w:val="0"/>
                <w:sz w:val="18"/>
                <w:szCs w:val="18"/>
              </w:rPr>
              <w:t>Merger_Lev</w:t>
            </w:r>
          </w:p>
        </w:tc>
        <w:tc>
          <w:tcPr>
            <w:tcW w:w="1255" w:type="pct"/>
            <w:tcBorders>
              <w:top w:val="nil"/>
              <w:left w:val="nil"/>
              <w:bottom w:val="nil"/>
              <w:right w:val="nil"/>
            </w:tcBorders>
            <w:noWrap/>
            <w:vAlign w:val="center"/>
          </w:tcPr>
          <w:p w14:paraId="24B36D81">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p>
        </w:tc>
        <w:tc>
          <w:tcPr>
            <w:tcW w:w="1254" w:type="pct"/>
            <w:tcBorders>
              <w:top w:val="nil"/>
              <w:left w:val="nil"/>
              <w:bottom w:val="nil"/>
              <w:right w:val="nil"/>
            </w:tcBorders>
            <w:noWrap/>
            <w:vAlign w:val="center"/>
          </w:tcPr>
          <w:p w14:paraId="127CC203">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-0.248**</w:t>
            </w:r>
          </w:p>
        </w:tc>
        <w:tc>
          <w:tcPr>
            <w:tcW w:w="1253" w:type="pct"/>
            <w:tcBorders>
              <w:top w:val="nil"/>
              <w:left w:val="nil"/>
              <w:bottom w:val="nil"/>
              <w:right w:val="nil"/>
            </w:tcBorders>
            <w:noWrap/>
            <w:vAlign w:val="center"/>
          </w:tcPr>
          <w:p w14:paraId="572B9FE4">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-0.152</w:t>
            </w:r>
          </w:p>
        </w:tc>
      </w:tr>
      <w:tr w14:paraId="4525C504">
        <w:tblPrEx>
          <w:tblCellMar>
            <w:top w:w="0" w:type="dxa"/>
            <w:left w:w="108" w:type="dxa"/>
            <w:bottom w:w="0" w:type="dxa"/>
            <w:right w:w="108" w:type="dxa"/>
          </w:tblCellMar>
        </w:tblPrEx>
        <w:trPr>
          <w:trHeight w:val="278" w:hRule="atLeast"/>
        </w:trPr>
        <w:tc>
          <w:tcPr>
            <w:tcW w:w="1238" w:type="pct"/>
            <w:tcBorders>
              <w:top w:val="nil"/>
              <w:left w:val="nil"/>
              <w:bottom w:val="nil"/>
              <w:right w:val="nil"/>
            </w:tcBorders>
            <w:noWrap/>
            <w:vAlign w:val="center"/>
          </w:tcPr>
          <w:p w14:paraId="3D55F2B5">
            <w:pPr>
              <w:keepNext w:val="0"/>
              <w:keepLines w:val="0"/>
              <w:widowControl/>
              <w:suppressLineNumbers w:val="0"/>
              <w:spacing w:before="0" w:beforeAutospacing="0" w:after="0" w:afterAutospacing="0"/>
              <w:ind w:left="0" w:right="0" w:firstLine="0" w:firstLineChars="0"/>
              <w:jc w:val="left"/>
              <w:rPr>
                <w:rFonts w:hint="default" w:eastAsia="等线" w:cs="Times New Roman"/>
                <w:i/>
                <w:iCs/>
                <w:color w:val="auto"/>
                <w:kern w:val="0"/>
                <w:sz w:val="18"/>
                <w:szCs w:val="18"/>
              </w:rPr>
            </w:pPr>
          </w:p>
        </w:tc>
        <w:tc>
          <w:tcPr>
            <w:tcW w:w="1255" w:type="pct"/>
            <w:tcBorders>
              <w:top w:val="nil"/>
              <w:left w:val="nil"/>
              <w:bottom w:val="nil"/>
              <w:right w:val="nil"/>
            </w:tcBorders>
            <w:noWrap/>
            <w:vAlign w:val="center"/>
          </w:tcPr>
          <w:p w14:paraId="254CD49C">
            <w:pPr>
              <w:keepNext w:val="0"/>
              <w:keepLines w:val="0"/>
              <w:widowControl/>
              <w:suppressLineNumbers w:val="0"/>
              <w:spacing w:before="0" w:beforeAutospacing="0" w:after="0" w:afterAutospacing="0"/>
              <w:ind w:left="0" w:right="0" w:firstLine="0" w:firstLineChars="0"/>
              <w:jc w:val="center"/>
              <w:rPr>
                <w:rFonts w:hint="default" w:eastAsia="Times New Roman" w:cs="Times New Roman"/>
                <w:color w:val="auto"/>
                <w:kern w:val="0"/>
                <w:sz w:val="20"/>
                <w:szCs w:val="20"/>
              </w:rPr>
            </w:pPr>
          </w:p>
        </w:tc>
        <w:tc>
          <w:tcPr>
            <w:tcW w:w="1254" w:type="pct"/>
            <w:tcBorders>
              <w:top w:val="nil"/>
              <w:left w:val="nil"/>
              <w:bottom w:val="nil"/>
              <w:right w:val="nil"/>
            </w:tcBorders>
            <w:noWrap/>
            <w:vAlign w:val="center"/>
          </w:tcPr>
          <w:p w14:paraId="0F8529C2">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(-2.00)</w:t>
            </w:r>
          </w:p>
        </w:tc>
        <w:tc>
          <w:tcPr>
            <w:tcW w:w="1253" w:type="pct"/>
            <w:tcBorders>
              <w:top w:val="nil"/>
              <w:left w:val="nil"/>
              <w:bottom w:val="nil"/>
              <w:right w:val="nil"/>
            </w:tcBorders>
            <w:noWrap/>
            <w:vAlign w:val="center"/>
          </w:tcPr>
          <w:p w14:paraId="029FBD17">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(-1.17)</w:t>
            </w:r>
          </w:p>
        </w:tc>
      </w:tr>
      <w:tr w14:paraId="3736CDB4">
        <w:tblPrEx>
          <w:tblCellMar>
            <w:top w:w="0" w:type="dxa"/>
            <w:left w:w="108" w:type="dxa"/>
            <w:bottom w:w="0" w:type="dxa"/>
            <w:right w:w="108" w:type="dxa"/>
          </w:tblCellMar>
        </w:tblPrEx>
        <w:trPr>
          <w:trHeight w:val="278" w:hRule="atLeast"/>
        </w:trPr>
        <w:tc>
          <w:tcPr>
            <w:tcW w:w="1238" w:type="pct"/>
            <w:tcBorders>
              <w:top w:val="nil"/>
              <w:left w:val="nil"/>
              <w:bottom w:val="nil"/>
              <w:right w:val="nil"/>
            </w:tcBorders>
            <w:noWrap/>
            <w:vAlign w:val="center"/>
          </w:tcPr>
          <w:p w14:paraId="550403FE">
            <w:pPr>
              <w:keepNext w:val="0"/>
              <w:keepLines w:val="0"/>
              <w:widowControl/>
              <w:suppressLineNumbers w:val="0"/>
              <w:spacing w:before="0" w:beforeAutospacing="0" w:after="0" w:afterAutospacing="0"/>
              <w:ind w:left="0" w:right="0" w:firstLine="0" w:firstLineChars="0"/>
              <w:jc w:val="left"/>
              <w:rPr>
                <w:rFonts w:hint="default" w:eastAsia="等线" w:cs="Times New Roman"/>
                <w:i/>
                <w:iCs/>
                <w:color w:val="auto"/>
                <w:kern w:val="0"/>
                <w:sz w:val="18"/>
                <w:szCs w:val="18"/>
              </w:rPr>
            </w:pPr>
            <w:r>
              <w:rPr>
                <w:rFonts w:hint="default" w:eastAsia="等线" w:cs="Times New Roman"/>
                <w:i/>
                <w:iCs/>
                <w:color w:val="auto"/>
                <w:kern w:val="0"/>
                <w:sz w:val="18"/>
                <w:szCs w:val="18"/>
              </w:rPr>
              <w:t>Merge_SOE</w:t>
            </w:r>
          </w:p>
        </w:tc>
        <w:tc>
          <w:tcPr>
            <w:tcW w:w="1255" w:type="pct"/>
            <w:tcBorders>
              <w:top w:val="nil"/>
              <w:left w:val="nil"/>
              <w:bottom w:val="nil"/>
              <w:right w:val="nil"/>
            </w:tcBorders>
            <w:noWrap/>
            <w:vAlign w:val="center"/>
          </w:tcPr>
          <w:p w14:paraId="161A1A71">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p>
        </w:tc>
        <w:tc>
          <w:tcPr>
            <w:tcW w:w="1254" w:type="pct"/>
            <w:tcBorders>
              <w:top w:val="nil"/>
              <w:left w:val="nil"/>
              <w:bottom w:val="nil"/>
              <w:right w:val="nil"/>
            </w:tcBorders>
            <w:noWrap/>
            <w:vAlign w:val="center"/>
          </w:tcPr>
          <w:p w14:paraId="02751B80">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-0.058</w:t>
            </w:r>
          </w:p>
        </w:tc>
        <w:tc>
          <w:tcPr>
            <w:tcW w:w="1253" w:type="pct"/>
            <w:tcBorders>
              <w:top w:val="nil"/>
              <w:left w:val="nil"/>
              <w:bottom w:val="nil"/>
              <w:right w:val="nil"/>
            </w:tcBorders>
            <w:noWrap/>
            <w:vAlign w:val="center"/>
          </w:tcPr>
          <w:p w14:paraId="61ACA4B0">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-0.035</w:t>
            </w:r>
          </w:p>
        </w:tc>
      </w:tr>
      <w:tr w14:paraId="48F49D9C">
        <w:tblPrEx>
          <w:tblCellMar>
            <w:top w:w="0" w:type="dxa"/>
            <w:left w:w="108" w:type="dxa"/>
            <w:bottom w:w="0" w:type="dxa"/>
            <w:right w:w="108" w:type="dxa"/>
          </w:tblCellMar>
        </w:tblPrEx>
        <w:trPr>
          <w:trHeight w:val="278" w:hRule="atLeast"/>
        </w:trPr>
        <w:tc>
          <w:tcPr>
            <w:tcW w:w="1238" w:type="pct"/>
            <w:tcBorders>
              <w:top w:val="nil"/>
              <w:left w:val="nil"/>
              <w:bottom w:val="nil"/>
              <w:right w:val="nil"/>
            </w:tcBorders>
            <w:noWrap/>
            <w:vAlign w:val="center"/>
          </w:tcPr>
          <w:p w14:paraId="4C7E5419">
            <w:pPr>
              <w:keepNext w:val="0"/>
              <w:keepLines w:val="0"/>
              <w:widowControl/>
              <w:suppressLineNumbers w:val="0"/>
              <w:spacing w:before="0" w:beforeAutospacing="0" w:after="0" w:afterAutospacing="0"/>
              <w:ind w:left="0" w:right="0" w:firstLine="0" w:firstLineChars="0"/>
              <w:jc w:val="left"/>
              <w:rPr>
                <w:rFonts w:hint="default" w:eastAsia="等线" w:cs="Times New Roman"/>
                <w:i/>
                <w:iCs/>
                <w:color w:val="auto"/>
                <w:kern w:val="0"/>
                <w:sz w:val="18"/>
                <w:szCs w:val="18"/>
              </w:rPr>
            </w:pPr>
          </w:p>
        </w:tc>
        <w:tc>
          <w:tcPr>
            <w:tcW w:w="1255" w:type="pct"/>
            <w:tcBorders>
              <w:top w:val="nil"/>
              <w:left w:val="nil"/>
              <w:bottom w:val="nil"/>
              <w:right w:val="nil"/>
            </w:tcBorders>
            <w:noWrap/>
            <w:vAlign w:val="center"/>
          </w:tcPr>
          <w:p w14:paraId="256D1787">
            <w:pPr>
              <w:keepNext w:val="0"/>
              <w:keepLines w:val="0"/>
              <w:widowControl/>
              <w:suppressLineNumbers w:val="0"/>
              <w:spacing w:before="0" w:beforeAutospacing="0" w:after="0" w:afterAutospacing="0"/>
              <w:ind w:left="0" w:right="0" w:firstLine="0" w:firstLineChars="0"/>
              <w:jc w:val="center"/>
              <w:rPr>
                <w:rFonts w:hint="default" w:eastAsia="Times New Roman" w:cs="Times New Roman"/>
                <w:color w:val="auto"/>
                <w:kern w:val="0"/>
                <w:sz w:val="20"/>
                <w:szCs w:val="20"/>
              </w:rPr>
            </w:pPr>
          </w:p>
        </w:tc>
        <w:tc>
          <w:tcPr>
            <w:tcW w:w="1254" w:type="pct"/>
            <w:tcBorders>
              <w:top w:val="nil"/>
              <w:left w:val="nil"/>
              <w:bottom w:val="nil"/>
              <w:right w:val="nil"/>
            </w:tcBorders>
            <w:noWrap/>
            <w:vAlign w:val="center"/>
          </w:tcPr>
          <w:p w14:paraId="652C64B7">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(-1.44)</w:t>
            </w:r>
          </w:p>
        </w:tc>
        <w:tc>
          <w:tcPr>
            <w:tcW w:w="1253" w:type="pct"/>
            <w:tcBorders>
              <w:top w:val="nil"/>
              <w:left w:val="nil"/>
              <w:bottom w:val="nil"/>
              <w:right w:val="nil"/>
            </w:tcBorders>
            <w:noWrap/>
            <w:vAlign w:val="center"/>
          </w:tcPr>
          <w:p w14:paraId="7320B60A">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(-0.81)</w:t>
            </w:r>
          </w:p>
        </w:tc>
      </w:tr>
      <w:tr w14:paraId="2C894756">
        <w:tblPrEx>
          <w:tblCellMar>
            <w:top w:w="0" w:type="dxa"/>
            <w:left w:w="108" w:type="dxa"/>
            <w:bottom w:w="0" w:type="dxa"/>
            <w:right w:w="108" w:type="dxa"/>
          </w:tblCellMar>
        </w:tblPrEx>
        <w:trPr>
          <w:trHeight w:val="278" w:hRule="atLeast"/>
        </w:trPr>
        <w:tc>
          <w:tcPr>
            <w:tcW w:w="1238" w:type="pct"/>
            <w:tcBorders>
              <w:top w:val="nil"/>
              <w:left w:val="nil"/>
              <w:bottom w:val="nil"/>
              <w:right w:val="nil"/>
            </w:tcBorders>
            <w:noWrap/>
            <w:vAlign w:val="center"/>
          </w:tcPr>
          <w:p w14:paraId="6B4F4CCD">
            <w:pPr>
              <w:keepNext w:val="0"/>
              <w:keepLines w:val="0"/>
              <w:widowControl/>
              <w:suppressLineNumbers w:val="0"/>
              <w:spacing w:before="0" w:beforeAutospacing="0" w:after="0" w:afterAutospacing="0"/>
              <w:ind w:left="0" w:right="0" w:firstLine="0" w:firstLineChars="0"/>
              <w:jc w:val="left"/>
              <w:rPr>
                <w:rFonts w:hint="default" w:eastAsia="等线" w:cs="Times New Roman"/>
                <w:i/>
                <w:iCs/>
                <w:color w:val="auto"/>
                <w:kern w:val="0"/>
                <w:sz w:val="18"/>
                <w:szCs w:val="18"/>
              </w:rPr>
            </w:pPr>
            <w:r>
              <w:rPr>
                <w:rFonts w:hint="default" w:eastAsia="等线" w:cs="Times New Roman"/>
                <w:i/>
                <w:iCs/>
                <w:color w:val="auto"/>
                <w:kern w:val="0"/>
                <w:sz w:val="18"/>
                <w:szCs w:val="18"/>
              </w:rPr>
              <w:t>Merger_Pay</w:t>
            </w:r>
          </w:p>
        </w:tc>
        <w:tc>
          <w:tcPr>
            <w:tcW w:w="1255" w:type="pct"/>
            <w:tcBorders>
              <w:top w:val="nil"/>
              <w:left w:val="nil"/>
              <w:bottom w:val="nil"/>
              <w:right w:val="nil"/>
            </w:tcBorders>
            <w:noWrap/>
            <w:vAlign w:val="center"/>
          </w:tcPr>
          <w:p w14:paraId="5C423A39">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p>
        </w:tc>
        <w:tc>
          <w:tcPr>
            <w:tcW w:w="1254" w:type="pct"/>
            <w:tcBorders>
              <w:top w:val="nil"/>
              <w:left w:val="nil"/>
              <w:bottom w:val="nil"/>
              <w:right w:val="nil"/>
            </w:tcBorders>
            <w:noWrap/>
            <w:vAlign w:val="center"/>
          </w:tcPr>
          <w:p w14:paraId="73C09052">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-0.007</w:t>
            </w:r>
          </w:p>
        </w:tc>
        <w:tc>
          <w:tcPr>
            <w:tcW w:w="1253" w:type="pct"/>
            <w:tcBorders>
              <w:top w:val="nil"/>
              <w:left w:val="nil"/>
              <w:bottom w:val="nil"/>
              <w:right w:val="nil"/>
            </w:tcBorders>
            <w:noWrap/>
            <w:vAlign w:val="center"/>
          </w:tcPr>
          <w:p w14:paraId="3D6D7E0B">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0.094</w:t>
            </w:r>
          </w:p>
        </w:tc>
      </w:tr>
      <w:tr w14:paraId="5D2BFE40">
        <w:tblPrEx>
          <w:tblCellMar>
            <w:top w:w="0" w:type="dxa"/>
            <w:left w:w="108" w:type="dxa"/>
            <w:bottom w:w="0" w:type="dxa"/>
            <w:right w:w="108" w:type="dxa"/>
          </w:tblCellMar>
        </w:tblPrEx>
        <w:trPr>
          <w:trHeight w:val="278" w:hRule="atLeast"/>
        </w:trPr>
        <w:tc>
          <w:tcPr>
            <w:tcW w:w="1238" w:type="pct"/>
            <w:tcBorders>
              <w:top w:val="nil"/>
              <w:left w:val="nil"/>
              <w:bottom w:val="nil"/>
              <w:right w:val="nil"/>
            </w:tcBorders>
            <w:noWrap/>
            <w:vAlign w:val="center"/>
          </w:tcPr>
          <w:p w14:paraId="298271D4">
            <w:pPr>
              <w:keepNext w:val="0"/>
              <w:keepLines w:val="0"/>
              <w:widowControl/>
              <w:suppressLineNumbers w:val="0"/>
              <w:spacing w:before="0" w:beforeAutospacing="0" w:after="0" w:afterAutospacing="0"/>
              <w:ind w:left="0" w:right="0" w:firstLine="0" w:firstLineChars="0"/>
              <w:jc w:val="left"/>
              <w:rPr>
                <w:rFonts w:hint="default" w:eastAsia="等线" w:cs="Times New Roman"/>
                <w:i/>
                <w:iCs/>
                <w:color w:val="auto"/>
                <w:kern w:val="0"/>
                <w:sz w:val="18"/>
                <w:szCs w:val="18"/>
              </w:rPr>
            </w:pPr>
          </w:p>
        </w:tc>
        <w:tc>
          <w:tcPr>
            <w:tcW w:w="1255" w:type="pct"/>
            <w:tcBorders>
              <w:top w:val="nil"/>
              <w:left w:val="nil"/>
              <w:bottom w:val="nil"/>
              <w:right w:val="nil"/>
            </w:tcBorders>
            <w:noWrap/>
            <w:vAlign w:val="center"/>
          </w:tcPr>
          <w:p w14:paraId="0C55A5B7">
            <w:pPr>
              <w:keepNext w:val="0"/>
              <w:keepLines w:val="0"/>
              <w:widowControl/>
              <w:suppressLineNumbers w:val="0"/>
              <w:spacing w:before="0" w:beforeAutospacing="0" w:after="0" w:afterAutospacing="0"/>
              <w:ind w:left="0" w:right="0" w:firstLine="0" w:firstLineChars="0"/>
              <w:jc w:val="center"/>
              <w:rPr>
                <w:rFonts w:hint="default" w:eastAsia="Times New Roman" w:cs="Times New Roman"/>
                <w:color w:val="auto"/>
                <w:kern w:val="0"/>
                <w:sz w:val="20"/>
                <w:szCs w:val="20"/>
              </w:rPr>
            </w:pPr>
          </w:p>
        </w:tc>
        <w:tc>
          <w:tcPr>
            <w:tcW w:w="1254" w:type="pct"/>
            <w:tcBorders>
              <w:top w:val="nil"/>
              <w:left w:val="nil"/>
              <w:bottom w:val="nil"/>
              <w:right w:val="nil"/>
            </w:tcBorders>
            <w:noWrap/>
            <w:vAlign w:val="center"/>
          </w:tcPr>
          <w:p w14:paraId="4CC30CD6">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(-0.12)</w:t>
            </w:r>
          </w:p>
        </w:tc>
        <w:tc>
          <w:tcPr>
            <w:tcW w:w="1253" w:type="pct"/>
            <w:tcBorders>
              <w:top w:val="nil"/>
              <w:left w:val="nil"/>
              <w:bottom w:val="nil"/>
              <w:right w:val="nil"/>
            </w:tcBorders>
            <w:noWrap/>
            <w:vAlign w:val="center"/>
          </w:tcPr>
          <w:p w14:paraId="71D03FC9">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(1.50)</w:t>
            </w:r>
          </w:p>
        </w:tc>
      </w:tr>
      <w:tr w14:paraId="591F681F">
        <w:tblPrEx>
          <w:tblCellMar>
            <w:top w:w="0" w:type="dxa"/>
            <w:left w:w="108" w:type="dxa"/>
            <w:bottom w:w="0" w:type="dxa"/>
            <w:right w:w="108" w:type="dxa"/>
          </w:tblCellMar>
        </w:tblPrEx>
        <w:trPr>
          <w:trHeight w:val="278" w:hRule="atLeast"/>
        </w:trPr>
        <w:tc>
          <w:tcPr>
            <w:tcW w:w="1238" w:type="pct"/>
            <w:tcBorders>
              <w:top w:val="nil"/>
              <w:left w:val="nil"/>
              <w:bottom w:val="nil"/>
              <w:right w:val="nil"/>
            </w:tcBorders>
            <w:noWrap/>
            <w:vAlign w:val="center"/>
          </w:tcPr>
          <w:p w14:paraId="7BC5BD61">
            <w:pPr>
              <w:keepNext w:val="0"/>
              <w:keepLines w:val="0"/>
              <w:widowControl/>
              <w:suppressLineNumbers w:val="0"/>
              <w:spacing w:before="0" w:beforeAutospacing="0" w:after="0" w:afterAutospacing="0"/>
              <w:ind w:left="0" w:right="0" w:firstLine="0" w:firstLineChars="0"/>
              <w:jc w:val="left"/>
              <w:rPr>
                <w:rFonts w:hint="default" w:eastAsia="等线" w:cs="Times New Roman"/>
                <w:i/>
                <w:iCs/>
                <w:color w:val="auto"/>
                <w:kern w:val="0"/>
                <w:sz w:val="18"/>
                <w:szCs w:val="18"/>
              </w:rPr>
            </w:pPr>
            <w:r>
              <w:rPr>
                <w:rFonts w:hint="default" w:eastAsia="等线" w:cs="Times New Roman"/>
                <w:i/>
                <w:iCs/>
                <w:color w:val="auto"/>
                <w:kern w:val="0"/>
                <w:sz w:val="18"/>
                <w:szCs w:val="18"/>
              </w:rPr>
              <w:t>Merger_Growth</w:t>
            </w:r>
          </w:p>
        </w:tc>
        <w:tc>
          <w:tcPr>
            <w:tcW w:w="1255" w:type="pct"/>
            <w:tcBorders>
              <w:top w:val="nil"/>
              <w:left w:val="nil"/>
              <w:bottom w:val="nil"/>
              <w:right w:val="nil"/>
            </w:tcBorders>
            <w:noWrap/>
            <w:vAlign w:val="center"/>
          </w:tcPr>
          <w:p w14:paraId="6BFF3429">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p>
        </w:tc>
        <w:tc>
          <w:tcPr>
            <w:tcW w:w="1254" w:type="pct"/>
            <w:tcBorders>
              <w:top w:val="nil"/>
              <w:left w:val="nil"/>
              <w:bottom w:val="nil"/>
              <w:right w:val="nil"/>
            </w:tcBorders>
            <w:noWrap/>
            <w:vAlign w:val="center"/>
          </w:tcPr>
          <w:p w14:paraId="388107E6">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0.042*</w:t>
            </w:r>
          </w:p>
        </w:tc>
        <w:tc>
          <w:tcPr>
            <w:tcW w:w="1253" w:type="pct"/>
            <w:tcBorders>
              <w:top w:val="nil"/>
              <w:left w:val="nil"/>
              <w:bottom w:val="nil"/>
              <w:right w:val="nil"/>
            </w:tcBorders>
            <w:noWrap/>
            <w:vAlign w:val="center"/>
          </w:tcPr>
          <w:p w14:paraId="4918D7E6">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0.022</w:t>
            </w:r>
          </w:p>
        </w:tc>
      </w:tr>
      <w:tr w14:paraId="25EE94FE">
        <w:tblPrEx>
          <w:tblCellMar>
            <w:top w:w="0" w:type="dxa"/>
            <w:left w:w="108" w:type="dxa"/>
            <w:bottom w:w="0" w:type="dxa"/>
            <w:right w:w="108" w:type="dxa"/>
          </w:tblCellMar>
        </w:tblPrEx>
        <w:trPr>
          <w:trHeight w:val="278" w:hRule="atLeast"/>
        </w:trPr>
        <w:tc>
          <w:tcPr>
            <w:tcW w:w="1238" w:type="pct"/>
            <w:tcBorders>
              <w:top w:val="nil"/>
              <w:left w:val="nil"/>
              <w:bottom w:val="nil"/>
              <w:right w:val="nil"/>
            </w:tcBorders>
            <w:noWrap/>
            <w:vAlign w:val="center"/>
          </w:tcPr>
          <w:p w14:paraId="24EA57BD">
            <w:pPr>
              <w:keepNext w:val="0"/>
              <w:keepLines w:val="0"/>
              <w:widowControl/>
              <w:suppressLineNumbers w:val="0"/>
              <w:spacing w:before="0" w:beforeAutospacing="0" w:after="0" w:afterAutospacing="0"/>
              <w:ind w:left="0" w:right="0" w:firstLine="0" w:firstLineChars="0"/>
              <w:jc w:val="left"/>
              <w:rPr>
                <w:rFonts w:hint="default" w:eastAsia="等线" w:cs="Times New Roman"/>
                <w:i/>
                <w:iCs/>
                <w:color w:val="auto"/>
                <w:kern w:val="0"/>
                <w:sz w:val="18"/>
                <w:szCs w:val="18"/>
              </w:rPr>
            </w:pPr>
          </w:p>
        </w:tc>
        <w:tc>
          <w:tcPr>
            <w:tcW w:w="1255" w:type="pct"/>
            <w:tcBorders>
              <w:top w:val="nil"/>
              <w:left w:val="nil"/>
              <w:bottom w:val="nil"/>
              <w:right w:val="nil"/>
            </w:tcBorders>
            <w:noWrap/>
            <w:vAlign w:val="center"/>
          </w:tcPr>
          <w:p w14:paraId="4D34A568">
            <w:pPr>
              <w:keepNext w:val="0"/>
              <w:keepLines w:val="0"/>
              <w:widowControl/>
              <w:suppressLineNumbers w:val="0"/>
              <w:spacing w:before="0" w:beforeAutospacing="0" w:after="0" w:afterAutospacing="0"/>
              <w:ind w:left="0" w:right="0" w:firstLine="0" w:firstLineChars="0"/>
              <w:jc w:val="center"/>
              <w:rPr>
                <w:rFonts w:hint="default" w:eastAsia="Times New Roman" w:cs="Times New Roman"/>
                <w:color w:val="auto"/>
                <w:kern w:val="0"/>
                <w:sz w:val="20"/>
                <w:szCs w:val="20"/>
              </w:rPr>
            </w:pPr>
          </w:p>
        </w:tc>
        <w:tc>
          <w:tcPr>
            <w:tcW w:w="1254" w:type="pct"/>
            <w:tcBorders>
              <w:top w:val="nil"/>
              <w:left w:val="nil"/>
              <w:bottom w:val="nil"/>
              <w:right w:val="nil"/>
            </w:tcBorders>
            <w:noWrap/>
            <w:vAlign w:val="center"/>
          </w:tcPr>
          <w:p w14:paraId="77BA6603">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(1.92)</w:t>
            </w:r>
          </w:p>
        </w:tc>
        <w:tc>
          <w:tcPr>
            <w:tcW w:w="1253" w:type="pct"/>
            <w:tcBorders>
              <w:top w:val="nil"/>
              <w:left w:val="nil"/>
              <w:bottom w:val="nil"/>
              <w:right w:val="nil"/>
            </w:tcBorders>
            <w:noWrap/>
            <w:vAlign w:val="center"/>
          </w:tcPr>
          <w:p w14:paraId="44E87C1F">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(0.99)</w:t>
            </w:r>
          </w:p>
        </w:tc>
      </w:tr>
      <w:tr w14:paraId="23C053BB">
        <w:tblPrEx>
          <w:tblCellMar>
            <w:top w:w="0" w:type="dxa"/>
            <w:left w:w="108" w:type="dxa"/>
            <w:bottom w:w="0" w:type="dxa"/>
            <w:right w:w="108" w:type="dxa"/>
          </w:tblCellMar>
        </w:tblPrEx>
        <w:trPr>
          <w:trHeight w:val="278" w:hRule="atLeast"/>
        </w:trPr>
        <w:tc>
          <w:tcPr>
            <w:tcW w:w="1238" w:type="pct"/>
            <w:tcBorders>
              <w:top w:val="nil"/>
              <w:left w:val="nil"/>
              <w:bottom w:val="nil"/>
              <w:right w:val="nil"/>
            </w:tcBorders>
            <w:noWrap/>
            <w:vAlign w:val="center"/>
          </w:tcPr>
          <w:p w14:paraId="4CD6A50C">
            <w:pPr>
              <w:keepNext w:val="0"/>
              <w:keepLines w:val="0"/>
              <w:widowControl/>
              <w:suppressLineNumbers w:val="0"/>
              <w:spacing w:before="0" w:beforeAutospacing="0" w:after="0" w:afterAutospacing="0"/>
              <w:ind w:left="0" w:right="0" w:firstLine="0" w:firstLineChars="0"/>
              <w:jc w:val="left"/>
              <w:rPr>
                <w:rFonts w:hint="default" w:eastAsia="等线" w:cs="Times New Roman"/>
                <w:i/>
                <w:iCs/>
                <w:color w:val="auto"/>
                <w:kern w:val="0"/>
                <w:sz w:val="18"/>
                <w:szCs w:val="18"/>
              </w:rPr>
            </w:pPr>
            <w:r>
              <w:rPr>
                <w:rFonts w:hint="default" w:eastAsia="等线" w:cs="Times New Roman"/>
                <w:i/>
                <w:iCs/>
                <w:color w:val="auto"/>
                <w:kern w:val="0"/>
                <w:sz w:val="18"/>
                <w:szCs w:val="18"/>
              </w:rPr>
              <w:t>Merger_ROA</w:t>
            </w:r>
          </w:p>
        </w:tc>
        <w:tc>
          <w:tcPr>
            <w:tcW w:w="1255" w:type="pct"/>
            <w:tcBorders>
              <w:top w:val="nil"/>
              <w:left w:val="nil"/>
              <w:bottom w:val="nil"/>
              <w:right w:val="nil"/>
            </w:tcBorders>
            <w:noWrap/>
            <w:vAlign w:val="center"/>
          </w:tcPr>
          <w:p w14:paraId="61868FDB">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p>
        </w:tc>
        <w:tc>
          <w:tcPr>
            <w:tcW w:w="1254" w:type="pct"/>
            <w:tcBorders>
              <w:top w:val="nil"/>
              <w:left w:val="nil"/>
              <w:bottom w:val="nil"/>
              <w:right w:val="nil"/>
            </w:tcBorders>
            <w:noWrap/>
            <w:vAlign w:val="center"/>
          </w:tcPr>
          <w:p w14:paraId="02499DE1">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0.167</w:t>
            </w:r>
          </w:p>
        </w:tc>
        <w:tc>
          <w:tcPr>
            <w:tcW w:w="1253" w:type="pct"/>
            <w:tcBorders>
              <w:top w:val="nil"/>
              <w:left w:val="nil"/>
              <w:bottom w:val="nil"/>
              <w:right w:val="nil"/>
            </w:tcBorders>
            <w:noWrap/>
            <w:vAlign w:val="center"/>
          </w:tcPr>
          <w:p w14:paraId="5D3A61A1">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0.099</w:t>
            </w:r>
          </w:p>
        </w:tc>
      </w:tr>
      <w:tr w14:paraId="30504899">
        <w:tblPrEx>
          <w:tblCellMar>
            <w:top w:w="0" w:type="dxa"/>
            <w:left w:w="108" w:type="dxa"/>
            <w:bottom w:w="0" w:type="dxa"/>
            <w:right w:w="108" w:type="dxa"/>
          </w:tblCellMar>
        </w:tblPrEx>
        <w:trPr>
          <w:trHeight w:val="278" w:hRule="atLeast"/>
        </w:trPr>
        <w:tc>
          <w:tcPr>
            <w:tcW w:w="1238" w:type="pct"/>
            <w:tcBorders>
              <w:top w:val="nil"/>
              <w:left w:val="nil"/>
              <w:bottom w:val="nil"/>
              <w:right w:val="nil"/>
            </w:tcBorders>
            <w:noWrap/>
            <w:vAlign w:val="center"/>
          </w:tcPr>
          <w:p w14:paraId="2458E92E">
            <w:pPr>
              <w:keepNext w:val="0"/>
              <w:keepLines w:val="0"/>
              <w:widowControl/>
              <w:suppressLineNumbers w:val="0"/>
              <w:spacing w:before="0" w:beforeAutospacing="0" w:after="0" w:afterAutospacing="0"/>
              <w:ind w:left="0" w:right="0" w:firstLine="0" w:firstLineChars="0"/>
              <w:jc w:val="left"/>
              <w:rPr>
                <w:rFonts w:hint="default" w:eastAsia="等线" w:cs="Times New Roman"/>
                <w:i/>
                <w:iCs/>
                <w:color w:val="auto"/>
                <w:kern w:val="0"/>
                <w:sz w:val="18"/>
                <w:szCs w:val="18"/>
              </w:rPr>
            </w:pPr>
          </w:p>
        </w:tc>
        <w:tc>
          <w:tcPr>
            <w:tcW w:w="1255" w:type="pct"/>
            <w:tcBorders>
              <w:top w:val="nil"/>
              <w:left w:val="nil"/>
              <w:bottom w:val="nil"/>
              <w:right w:val="nil"/>
            </w:tcBorders>
            <w:noWrap/>
            <w:vAlign w:val="center"/>
          </w:tcPr>
          <w:p w14:paraId="01F63EB0">
            <w:pPr>
              <w:keepNext w:val="0"/>
              <w:keepLines w:val="0"/>
              <w:widowControl/>
              <w:suppressLineNumbers w:val="0"/>
              <w:spacing w:before="0" w:beforeAutospacing="0" w:after="0" w:afterAutospacing="0"/>
              <w:ind w:left="0" w:right="0" w:firstLine="0" w:firstLineChars="0"/>
              <w:jc w:val="center"/>
              <w:rPr>
                <w:rFonts w:hint="default" w:eastAsia="Times New Roman" w:cs="Times New Roman"/>
                <w:color w:val="auto"/>
                <w:kern w:val="0"/>
                <w:sz w:val="20"/>
                <w:szCs w:val="20"/>
              </w:rPr>
            </w:pPr>
          </w:p>
        </w:tc>
        <w:tc>
          <w:tcPr>
            <w:tcW w:w="1254" w:type="pct"/>
            <w:tcBorders>
              <w:top w:val="nil"/>
              <w:left w:val="nil"/>
              <w:bottom w:val="nil"/>
              <w:right w:val="nil"/>
            </w:tcBorders>
            <w:noWrap/>
            <w:vAlign w:val="center"/>
          </w:tcPr>
          <w:p w14:paraId="5ECFA985">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(0.65)</w:t>
            </w:r>
          </w:p>
        </w:tc>
        <w:tc>
          <w:tcPr>
            <w:tcW w:w="1253" w:type="pct"/>
            <w:tcBorders>
              <w:top w:val="nil"/>
              <w:left w:val="nil"/>
              <w:bottom w:val="nil"/>
              <w:right w:val="nil"/>
            </w:tcBorders>
            <w:noWrap/>
            <w:vAlign w:val="center"/>
          </w:tcPr>
          <w:p w14:paraId="5FA74D60">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(0.37)</w:t>
            </w:r>
          </w:p>
        </w:tc>
      </w:tr>
      <w:tr w14:paraId="3D1BEFD9">
        <w:tblPrEx>
          <w:tblCellMar>
            <w:top w:w="0" w:type="dxa"/>
            <w:left w:w="108" w:type="dxa"/>
            <w:bottom w:w="0" w:type="dxa"/>
            <w:right w:w="108" w:type="dxa"/>
          </w:tblCellMar>
        </w:tblPrEx>
        <w:trPr>
          <w:trHeight w:val="278" w:hRule="atLeast"/>
        </w:trPr>
        <w:tc>
          <w:tcPr>
            <w:tcW w:w="1238" w:type="pct"/>
            <w:tcBorders>
              <w:top w:val="nil"/>
              <w:left w:val="nil"/>
              <w:bottom w:val="nil"/>
              <w:right w:val="nil"/>
            </w:tcBorders>
            <w:noWrap/>
            <w:vAlign w:val="center"/>
          </w:tcPr>
          <w:p w14:paraId="12FDDE91">
            <w:pPr>
              <w:keepNext w:val="0"/>
              <w:keepLines w:val="0"/>
              <w:widowControl/>
              <w:suppressLineNumbers w:val="0"/>
              <w:spacing w:before="0" w:beforeAutospacing="0" w:after="0" w:afterAutospacing="0"/>
              <w:ind w:left="0" w:right="0" w:firstLine="0" w:firstLineChars="0"/>
              <w:jc w:val="left"/>
              <w:rPr>
                <w:rFonts w:hint="default" w:eastAsia="等线" w:cs="Times New Roman"/>
                <w:i/>
                <w:iCs/>
                <w:color w:val="auto"/>
                <w:kern w:val="0"/>
                <w:sz w:val="18"/>
                <w:szCs w:val="18"/>
              </w:rPr>
            </w:pPr>
            <w:r>
              <w:rPr>
                <w:rFonts w:hint="default" w:eastAsia="等线" w:cs="Times New Roman"/>
                <w:i/>
                <w:iCs/>
                <w:color w:val="auto"/>
                <w:kern w:val="0"/>
                <w:sz w:val="18"/>
                <w:szCs w:val="18"/>
              </w:rPr>
              <w:t>Merger_Tobinq</w:t>
            </w:r>
          </w:p>
        </w:tc>
        <w:tc>
          <w:tcPr>
            <w:tcW w:w="1255" w:type="pct"/>
            <w:tcBorders>
              <w:top w:val="nil"/>
              <w:left w:val="nil"/>
              <w:bottom w:val="nil"/>
              <w:right w:val="nil"/>
            </w:tcBorders>
            <w:noWrap/>
            <w:vAlign w:val="center"/>
          </w:tcPr>
          <w:p w14:paraId="30501101">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p>
        </w:tc>
        <w:tc>
          <w:tcPr>
            <w:tcW w:w="1254" w:type="pct"/>
            <w:tcBorders>
              <w:top w:val="nil"/>
              <w:left w:val="nil"/>
              <w:bottom w:val="nil"/>
              <w:right w:val="nil"/>
            </w:tcBorders>
            <w:noWrap/>
            <w:vAlign w:val="center"/>
          </w:tcPr>
          <w:p w14:paraId="0AA93346">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0.008</w:t>
            </w:r>
          </w:p>
        </w:tc>
        <w:tc>
          <w:tcPr>
            <w:tcW w:w="1253" w:type="pct"/>
            <w:tcBorders>
              <w:top w:val="nil"/>
              <w:left w:val="nil"/>
              <w:bottom w:val="nil"/>
              <w:right w:val="nil"/>
            </w:tcBorders>
            <w:noWrap/>
            <w:vAlign w:val="center"/>
          </w:tcPr>
          <w:p w14:paraId="1820CB17">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0.016</w:t>
            </w:r>
          </w:p>
        </w:tc>
      </w:tr>
      <w:tr w14:paraId="1CB9A572">
        <w:tblPrEx>
          <w:tblCellMar>
            <w:top w:w="0" w:type="dxa"/>
            <w:left w:w="108" w:type="dxa"/>
            <w:bottom w:w="0" w:type="dxa"/>
            <w:right w:w="108" w:type="dxa"/>
          </w:tblCellMar>
        </w:tblPrEx>
        <w:trPr>
          <w:trHeight w:val="278" w:hRule="atLeast"/>
        </w:trPr>
        <w:tc>
          <w:tcPr>
            <w:tcW w:w="1238" w:type="pct"/>
            <w:tcBorders>
              <w:top w:val="nil"/>
              <w:left w:val="nil"/>
              <w:bottom w:val="nil"/>
              <w:right w:val="nil"/>
            </w:tcBorders>
            <w:noWrap/>
            <w:vAlign w:val="center"/>
          </w:tcPr>
          <w:p w14:paraId="73CD1E09">
            <w:pPr>
              <w:keepNext w:val="0"/>
              <w:keepLines w:val="0"/>
              <w:widowControl/>
              <w:suppressLineNumbers w:val="0"/>
              <w:spacing w:before="0" w:beforeAutospacing="0" w:after="0" w:afterAutospacing="0"/>
              <w:ind w:left="0" w:right="0" w:firstLine="0" w:firstLineChars="0"/>
              <w:jc w:val="left"/>
              <w:rPr>
                <w:rFonts w:hint="default" w:eastAsia="等线" w:cs="Times New Roman"/>
                <w:i/>
                <w:iCs/>
                <w:color w:val="auto"/>
                <w:kern w:val="0"/>
                <w:sz w:val="18"/>
                <w:szCs w:val="18"/>
              </w:rPr>
            </w:pPr>
          </w:p>
        </w:tc>
        <w:tc>
          <w:tcPr>
            <w:tcW w:w="1255" w:type="pct"/>
            <w:tcBorders>
              <w:top w:val="nil"/>
              <w:left w:val="nil"/>
              <w:bottom w:val="nil"/>
              <w:right w:val="nil"/>
            </w:tcBorders>
            <w:noWrap/>
            <w:vAlign w:val="center"/>
          </w:tcPr>
          <w:p w14:paraId="1F06470B">
            <w:pPr>
              <w:keepNext w:val="0"/>
              <w:keepLines w:val="0"/>
              <w:widowControl/>
              <w:suppressLineNumbers w:val="0"/>
              <w:spacing w:before="0" w:beforeAutospacing="0" w:after="0" w:afterAutospacing="0"/>
              <w:ind w:left="0" w:right="0" w:firstLine="0" w:firstLineChars="0"/>
              <w:jc w:val="center"/>
              <w:rPr>
                <w:rFonts w:hint="default" w:eastAsia="Times New Roman" w:cs="Times New Roman"/>
                <w:color w:val="auto"/>
                <w:kern w:val="0"/>
                <w:sz w:val="20"/>
                <w:szCs w:val="20"/>
              </w:rPr>
            </w:pPr>
          </w:p>
        </w:tc>
        <w:tc>
          <w:tcPr>
            <w:tcW w:w="1254" w:type="pct"/>
            <w:tcBorders>
              <w:top w:val="nil"/>
              <w:left w:val="nil"/>
              <w:bottom w:val="nil"/>
              <w:right w:val="nil"/>
            </w:tcBorders>
            <w:noWrap/>
            <w:vAlign w:val="center"/>
          </w:tcPr>
          <w:p w14:paraId="4EE02991">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(0.61)</w:t>
            </w:r>
          </w:p>
        </w:tc>
        <w:tc>
          <w:tcPr>
            <w:tcW w:w="1253" w:type="pct"/>
            <w:tcBorders>
              <w:top w:val="nil"/>
              <w:left w:val="nil"/>
              <w:bottom w:val="nil"/>
              <w:right w:val="nil"/>
            </w:tcBorders>
            <w:noWrap/>
            <w:vAlign w:val="center"/>
          </w:tcPr>
          <w:p w14:paraId="08A77ED7">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(1.12)</w:t>
            </w:r>
          </w:p>
        </w:tc>
      </w:tr>
      <w:tr w14:paraId="0B3E711B">
        <w:tblPrEx>
          <w:tblCellMar>
            <w:top w:w="0" w:type="dxa"/>
            <w:left w:w="108" w:type="dxa"/>
            <w:bottom w:w="0" w:type="dxa"/>
            <w:right w:w="108" w:type="dxa"/>
          </w:tblCellMar>
        </w:tblPrEx>
        <w:trPr>
          <w:trHeight w:val="278" w:hRule="atLeast"/>
        </w:trPr>
        <w:tc>
          <w:tcPr>
            <w:tcW w:w="1238" w:type="pct"/>
            <w:tcBorders>
              <w:top w:val="nil"/>
              <w:left w:val="nil"/>
              <w:bottom w:val="nil"/>
              <w:right w:val="nil"/>
            </w:tcBorders>
            <w:noWrap/>
            <w:vAlign w:val="center"/>
          </w:tcPr>
          <w:p w14:paraId="190CC7C1">
            <w:pPr>
              <w:keepNext w:val="0"/>
              <w:keepLines w:val="0"/>
              <w:widowControl/>
              <w:suppressLineNumbers w:val="0"/>
              <w:spacing w:before="0" w:beforeAutospacing="0" w:after="0" w:afterAutospacing="0"/>
              <w:ind w:left="0" w:right="0" w:firstLine="0" w:firstLineChars="0"/>
              <w:jc w:val="left"/>
              <w:rPr>
                <w:rFonts w:hint="default" w:eastAsia="等线" w:cs="Times New Roman"/>
                <w:i/>
                <w:iCs/>
                <w:color w:val="auto"/>
                <w:kern w:val="0"/>
                <w:sz w:val="18"/>
                <w:szCs w:val="18"/>
              </w:rPr>
            </w:pPr>
            <w:r>
              <w:rPr>
                <w:rFonts w:hint="default" w:eastAsia="等线" w:cs="Times New Roman"/>
                <w:i/>
                <w:iCs/>
                <w:color w:val="auto"/>
                <w:kern w:val="0"/>
                <w:sz w:val="18"/>
                <w:szCs w:val="18"/>
              </w:rPr>
              <w:t>Merger_BM</w:t>
            </w:r>
          </w:p>
        </w:tc>
        <w:tc>
          <w:tcPr>
            <w:tcW w:w="1255" w:type="pct"/>
            <w:tcBorders>
              <w:top w:val="nil"/>
              <w:left w:val="nil"/>
              <w:bottom w:val="nil"/>
              <w:right w:val="nil"/>
            </w:tcBorders>
            <w:noWrap/>
            <w:vAlign w:val="center"/>
          </w:tcPr>
          <w:p w14:paraId="1A57F994">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p>
        </w:tc>
        <w:tc>
          <w:tcPr>
            <w:tcW w:w="1254" w:type="pct"/>
            <w:tcBorders>
              <w:top w:val="nil"/>
              <w:left w:val="nil"/>
              <w:bottom w:val="nil"/>
              <w:right w:val="nil"/>
            </w:tcBorders>
            <w:noWrap/>
            <w:vAlign w:val="center"/>
          </w:tcPr>
          <w:p w14:paraId="3C0E5AAA">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-0.004</w:t>
            </w:r>
          </w:p>
        </w:tc>
        <w:tc>
          <w:tcPr>
            <w:tcW w:w="1253" w:type="pct"/>
            <w:tcBorders>
              <w:top w:val="nil"/>
              <w:left w:val="nil"/>
              <w:bottom w:val="nil"/>
              <w:right w:val="nil"/>
            </w:tcBorders>
            <w:noWrap/>
            <w:vAlign w:val="center"/>
          </w:tcPr>
          <w:p w14:paraId="0DB8F292">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0.008</w:t>
            </w:r>
          </w:p>
        </w:tc>
      </w:tr>
      <w:tr w14:paraId="69E410BC">
        <w:tblPrEx>
          <w:tblCellMar>
            <w:top w:w="0" w:type="dxa"/>
            <w:left w:w="108" w:type="dxa"/>
            <w:bottom w:w="0" w:type="dxa"/>
            <w:right w:w="108" w:type="dxa"/>
          </w:tblCellMar>
        </w:tblPrEx>
        <w:trPr>
          <w:trHeight w:val="278" w:hRule="atLeast"/>
        </w:trPr>
        <w:tc>
          <w:tcPr>
            <w:tcW w:w="1238" w:type="pct"/>
            <w:tcBorders>
              <w:top w:val="nil"/>
              <w:left w:val="nil"/>
              <w:bottom w:val="nil"/>
              <w:right w:val="nil"/>
            </w:tcBorders>
            <w:noWrap/>
            <w:vAlign w:val="center"/>
          </w:tcPr>
          <w:p w14:paraId="7585D6C5">
            <w:pPr>
              <w:keepNext w:val="0"/>
              <w:keepLines w:val="0"/>
              <w:widowControl/>
              <w:suppressLineNumbers w:val="0"/>
              <w:spacing w:before="0" w:beforeAutospacing="0" w:after="0" w:afterAutospacing="0"/>
              <w:ind w:left="0" w:right="0" w:firstLine="0" w:firstLineChars="0"/>
              <w:jc w:val="left"/>
              <w:rPr>
                <w:rFonts w:hint="default" w:eastAsia="等线" w:cs="Times New Roman"/>
                <w:i/>
                <w:iCs/>
                <w:color w:val="auto"/>
                <w:kern w:val="0"/>
                <w:sz w:val="18"/>
                <w:szCs w:val="18"/>
              </w:rPr>
            </w:pPr>
          </w:p>
        </w:tc>
        <w:tc>
          <w:tcPr>
            <w:tcW w:w="1255" w:type="pct"/>
            <w:tcBorders>
              <w:top w:val="nil"/>
              <w:left w:val="nil"/>
              <w:bottom w:val="nil"/>
              <w:right w:val="nil"/>
            </w:tcBorders>
            <w:noWrap/>
            <w:vAlign w:val="center"/>
          </w:tcPr>
          <w:p w14:paraId="2A8D4C16">
            <w:pPr>
              <w:keepNext w:val="0"/>
              <w:keepLines w:val="0"/>
              <w:widowControl/>
              <w:suppressLineNumbers w:val="0"/>
              <w:spacing w:before="0" w:beforeAutospacing="0" w:after="0" w:afterAutospacing="0"/>
              <w:ind w:left="0" w:right="0" w:firstLine="0" w:firstLineChars="0"/>
              <w:jc w:val="center"/>
              <w:rPr>
                <w:rFonts w:hint="default" w:eastAsia="Times New Roman" w:cs="Times New Roman"/>
                <w:color w:val="auto"/>
                <w:kern w:val="0"/>
                <w:sz w:val="20"/>
                <w:szCs w:val="20"/>
              </w:rPr>
            </w:pPr>
          </w:p>
        </w:tc>
        <w:tc>
          <w:tcPr>
            <w:tcW w:w="1254" w:type="pct"/>
            <w:tcBorders>
              <w:top w:val="nil"/>
              <w:left w:val="nil"/>
              <w:bottom w:val="nil"/>
              <w:right w:val="nil"/>
            </w:tcBorders>
            <w:noWrap/>
            <w:vAlign w:val="center"/>
          </w:tcPr>
          <w:p w14:paraId="09ACC009">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(-0.04)</w:t>
            </w:r>
          </w:p>
        </w:tc>
        <w:tc>
          <w:tcPr>
            <w:tcW w:w="1253" w:type="pct"/>
            <w:tcBorders>
              <w:top w:val="nil"/>
              <w:left w:val="nil"/>
              <w:bottom w:val="nil"/>
              <w:right w:val="nil"/>
            </w:tcBorders>
            <w:noWrap/>
            <w:vAlign w:val="center"/>
          </w:tcPr>
          <w:p w14:paraId="434FDD28">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(0.07)</w:t>
            </w:r>
          </w:p>
        </w:tc>
      </w:tr>
      <w:tr w14:paraId="613B029D">
        <w:tblPrEx>
          <w:tblCellMar>
            <w:top w:w="0" w:type="dxa"/>
            <w:left w:w="108" w:type="dxa"/>
            <w:bottom w:w="0" w:type="dxa"/>
            <w:right w:w="108" w:type="dxa"/>
          </w:tblCellMar>
        </w:tblPrEx>
        <w:trPr>
          <w:trHeight w:val="278" w:hRule="atLeast"/>
        </w:trPr>
        <w:tc>
          <w:tcPr>
            <w:tcW w:w="1238" w:type="pct"/>
            <w:tcBorders>
              <w:top w:val="nil"/>
              <w:left w:val="nil"/>
              <w:bottom w:val="nil"/>
              <w:right w:val="nil"/>
            </w:tcBorders>
            <w:noWrap/>
            <w:vAlign w:val="center"/>
          </w:tcPr>
          <w:p w14:paraId="6D62E7E4">
            <w:pPr>
              <w:keepNext w:val="0"/>
              <w:keepLines w:val="0"/>
              <w:widowControl/>
              <w:suppressLineNumbers w:val="0"/>
              <w:spacing w:before="0" w:beforeAutospacing="0" w:after="0" w:afterAutospacing="0"/>
              <w:ind w:left="0" w:right="0" w:firstLine="0" w:firstLineChars="0"/>
              <w:jc w:val="left"/>
              <w:rPr>
                <w:rFonts w:hint="default" w:eastAsia="等线" w:cs="Times New Roman"/>
                <w:i/>
                <w:iCs/>
                <w:color w:val="auto"/>
                <w:kern w:val="0"/>
                <w:sz w:val="18"/>
                <w:szCs w:val="18"/>
              </w:rPr>
            </w:pPr>
            <w:r>
              <w:rPr>
                <w:rFonts w:hint="default" w:eastAsia="等线" w:cs="Times New Roman"/>
                <w:i/>
                <w:iCs/>
                <w:color w:val="auto"/>
                <w:kern w:val="0"/>
                <w:sz w:val="18"/>
                <w:szCs w:val="18"/>
              </w:rPr>
              <w:t>Merger_Equity</w:t>
            </w:r>
          </w:p>
        </w:tc>
        <w:tc>
          <w:tcPr>
            <w:tcW w:w="1255" w:type="pct"/>
            <w:tcBorders>
              <w:top w:val="nil"/>
              <w:left w:val="nil"/>
              <w:bottom w:val="nil"/>
              <w:right w:val="nil"/>
            </w:tcBorders>
            <w:noWrap/>
            <w:vAlign w:val="center"/>
          </w:tcPr>
          <w:p w14:paraId="06670FBE">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p>
        </w:tc>
        <w:tc>
          <w:tcPr>
            <w:tcW w:w="1254" w:type="pct"/>
            <w:tcBorders>
              <w:top w:val="nil"/>
              <w:left w:val="nil"/>
              <w:bottom w:val="nil"/>
              <w:right w:val="nil"/>
            </w:tcBorders>
            <w:noWrap/>
            <w:vAlign w:val="center"/>
          </w:tcPr>
          <w:p w14:paraId="3AD38D84">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-0.031</w:t>
            </w:r>
          </w:p>
        </w:tc>
        <w:tc>
          <w:tcPr>
            <w:tcW w:w="1253" w:type="pct"/>
            <w:tcBorders>
              <w:top w:val="nil"/>
              <w:left w:val="nil"/>
              <w:bottom w:val="nil"/>
              <w:right w:val="nil"/>
            </w:tcBorders>
            <w:noWrap/>
            <w:vAlign w:val="center"/>
          </w:tcPr>
          <w:p w14:paraId="60E8E235">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0.096</w:t>
            </w:r>
          </w:p>
        </w:tc>
      </w:tr>
      <w:tr w14:paraId="5CD2A55C">
        <w:tblPrEx>
          <w:tblCellMar>
            <w:top w:w="0" w:type="dxa"/>
            <w:left w:w="108" w:type="dxa"/>
            <w:bottom w:w="0" w:type="dxa"/>
            <w:right w:w="108" w:type="dxa"/>
          </w:tblCellMar>
        </w:tblPrEx>
        <w:trPr>
          <w:trHeight w:val="278" w:hRule="atLeast"/>
        </w:trPr>
        <w:tc>
          <w:tcPr>
            <w:tcW w:w="1238" w:type="pct"/>
            <w:tcBorders>
              <w:top w:val="nil"/>
              <w:left w:val="nil"/>
              <w:bottom w:val="nil"/>
              <w:right w:val="nil"/>
            </w:tcBorders>
            <w:noWrap/>
            <w:vAlign w:val="center"/>
          </w:tcPr>
          <w:p w14:paraId="2FE02870">
            <w:pPr>
              <w:keepNext w:val="0"/>
              <w:keepLines w:val="0"/>
              <w:widowControl/>
              <w:suppressLineNumbers w:val="0"/>
              <w:spacing w:before="0" w:beforeAutospacing="0" w:after="0" w:afterAutospacing="0"/>
              <w:ind w:left="0" w:right="0" w:firstLine="0" w:firstLineChars="0"/>
              <w:jc w:val="left"/>
              <w:rPr>
                <w:rFonts w:hint="default" w:eastAsia="等线" w:cs="Times New Roman"/>
                <w:color w:val="auto"/>
                <w:kern w:val="0"/>
                <w:sz w:val="18"/>
                <w:szCs w:val="18"/>
              </w:rPr>
            </w:pPr>
          </w:p>
        </w:tc>
        <w:tc>
          <w:tcPr>
            <w:tcW w:w="1255" w:type="pct"/>
            <w:tcBorders>
              <w:top w:val="nil"/>
              <w:left w:val="nil"/>
              <w:bottom w:val="nil"/>
              <w:right w:val="nil"/>
            </w:tcBorders>
            <w:noWrap/>
            <w:vAlign w:val="center"/>
          </w:tcPr>
          <w:p w14:paraId="457C1DA4">
            <w:pPr>
              <w:keepNext w:val="0"/>
              <w:keepLines w:val="0"/>
              <w:widowControl/>
              <w:suppressLineNumbers w:val="0"/>
              <w:spacing w:before="0" w:beforeAutospacing="0" w:after="0" w:afterAutospacing="0"/>
              <w:ind w:left="0" w:right="0" w:firstLine="0" w:firstLineChars="0"/>
              <w:jc w:val="center"/>
              <w:rPr>
                <w:rFonts w:hint="default" w:eastAsia="Times New Roman" w:cs="Times New Roman"/>
                <w:color w:val="auto"/>
                <w:kern w:val="0"/>
                <w:sz w:val="20"/>
                <w:szCs w:val="20"/>
              </w:rPr>
            </w:pPr>
          </w:p>
        </w:tc>
        <w:tc>
          <w:tcPr>
            <w:tcW w:w="1254" w:type="pct"/>
            <w:tcBorders>
              <w:top w:val="nil"/>
              <w:left w:val="nil"/>
              <w:bottom w:val="nil"/>
              <w:right w:val="nil"/>
            </w:tcBorders>
            <w:noWrap/>
            <w:vAlign w:val="center"/>
          </w:tcPr>
          <w:p w14:paraId="4589E4F5">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(-0.29)</w:t>
            </w:r>
          </w:p>
        </w:tc>
        <w:tc>
          <w:tcPr>
            <w:tcW w:w="1253" w:type="pct"/>
            <w:tcBorders>
              <w:top w:val="nil"/>
              <w:left w:val="nil"/>
              <w:bottom w:val="nil"/>
              <w:right w:val="nil"/>
            </w:tcBorders>
            <w:noWrap/>
            <w:vAlign w:val="center"/>
          </w:tcPr>
          <w:p w14:paraId="562176AD">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(0.83)</w:t>
            </w:r>
          </w:p>
        </w:tc>
      </w:tr>
      <w:tr w14:paraId="2888061A">
        <w:tblPrEx>
          <w:tblCellMar>
            <w:top w:w="0" w:type="dxa"/>
            <w:left w:w="108" w:type="dxa"/>
            <w:bottom w:w="0" w:type="dxa"/>
            <w:right w:w="108" w:type="dxa"/>
          </w:tblCellMar>
        </w:tblPrEx>
        <w:trPr>
          <w:trHeight w:val="278" w:hRule="atLeast"/>
        </w:trPr>
        <w:tc>
          <w:tcPr>
            <w:tcW w:w="1238" w:type="pct"/>
            <w:tcBorders>
              <w:top w:val="nil"/>
              <w:left w:val="nil"/>
              <w:bottom w:val="nil"/>
              <w:right w:val="nil"/>
            </w:tcBorders>
            <w:noWrap/>
            <w:vAlign w:val="center"/>
          </w:tcPr>
          <w:p w14:paraId="181EA473">
            <w:pPr>
              <w:keepNext w:val="0"/>
              <w:keepLines w:val="0"/>
              <w:widowControl/>
              <w:suppressLineNumbers w:val="0"/>
              <w:spacing w:before="0" w:beforeAutospacing="0" w:after="0" w:afterAutospacing="0"/>
              <w:ind w:left="0" w:right="0" w:firstLine="0" w:firstLineChars="0"/>
              <w:jc w:val="left"/>
              <w:rPr>
                <w:rFonts w:hint="default" w:eastAsia="等线" w:cs="Times New Roman"/>
                <w:color w:val="auto"/>
                <w:kern w:val="0"/>
                <w:sz w:val="18"/>
                <w:szCs w:val="18"/>
              </w:rPr>
            </w:pPr>
            <w:r>
              <w:rPr>
                <w:rFonts w:hint="default" w:eastAsia="等线" w:cs="Times New Roman"/>
                <w:color w:val="auto"/>
                <w:kern w:val="0"/>
                <w:sz w:val="18"/>
                <w:szCs w:val="18"/>
              </w:rPr>
              <w:t>_cons</w:t>
            </w:r>
          </w:p>
        </w:tc>
        <w:tc>
          <w:tcPr>
            <w:tcW w:w="1255" w:type="pct"/>
            <w:tcBorders>
              <w:top w:val="nil"/>
              <w:left w:val="nil"/>
              <w:bottom w:val="nil"/>
              <w:right w:val="nil"/>
            </w:tcBorders>
            <w:noWrap/>
            <w:vAlign w:val="center"/>
          </w:tcPr>
          <w:p w14:paraId="6A978413">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0.418***</w:t>
            </w:r>
          </w:p>
        </w:tc>
        <w:tc>
          <w:tcPr>
            <w:tcW w:w="1254" w:type="pct"/>
            <w:tcBorders>
              <w:top w:val="nil"/>
              <w:left w:val="nil"/>
              <w:bottom w:val="nil"/>
              <w:right w:val="nil"/>
            </w:tcBorders>
            <w:noWrap/>
            <w:vAlign w:val="center"/>
          </w:tcPr>
          <w:p w14:paraId="51B2C4DD">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0.725***</w:t>
            </w:r>
          </w:p>
        </w:tc>
        <w:tc>
          <w:tcPr>
            <w:tcW w:w="1253" w:type="pct"/>
            <w:tcBorders>
              <w:top w:val="nil"/>
              <w:left w:val="nil"/>
              <w:bottom w:val="nil"/>
              <w:right w:val="nil"/>
            </w:tcBorders>
            <w:noWrap/>
            <w:vAlign w:val="center"/>
          </w:tcPr>
          <w:p w14:paraId="523724B5">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0.120</w:t>
            </w:r>
          </w:p>
        </w:tc>
      </w:tr>
      <w:tr w14:paraId="5AAA0827">
        <w:tblPrEx>
          <w:tblCellMar>
            <w:top w:w="0" w:type="dxa"/>
            <w:left w:w="108" w:type="dxa"/>
            <w:bottom w:w="0" w:type="dxa"/>
            <w:right w:w="108" w:type="dxa"/>
          </w:tblCellMar>
        </w:tblPrEx>
        <w:trPr>
          <w:trHeight w:val="278" w:hRule="atLeast"/>
        </w:trPr>
        <w:tc>
          <w:tcPr>
            <w:tcW w:w="1238" w:type="pct"/>
            <w:tcBorders>
              <w:top w:val="nil"/>
              <w:left w:val="nil"/>
              <w:bottom w:val="single" w:color="auto" w:sz="4" w:space="0"/>
              <w:right w:val="nil"/>
            </w:tcBorders>
            <w:noWrap/>
            <w:vAlign w:val="center"/>
          </w:tcPr>
          <w:p w14:paraId="055EDED4">
            <w:pPr>
              <w:keepNext w:val="0"/>
              <w:keepLines w:val="0"/>
              <w:widowControl/>
              <w:suppressLineNumbers w:val="0"/>
              <w:spacing w:before="0" w:beforeAutospacing="0" w:after="0" w:afterAutospacing="0"/>
              <w:ind w:left="0" w:right="0" w:firstLine="0" w:firstLineChars="0"/>
              <w:jc w:val="left"/>
              <w:rPr>
                <w:rFonts w:hint="default" w:eastAsia="等线" w:cs="Times New Roman"/>
                <w:color w:val="auto"/>
                <w:kern w:val="0"/>
                <w:sz w:val="18"/>
                <w:szCs w:val="18"/>
              </w:rPr>
            </w:pPr>
          </w:p>
        </w:tc>
        <w:tc>
          <w:tcPr>
            <w:tcW w:w="1255" w:type="pct"/>
            <w:tcBorders>
              <w:top w:val="nil"/>
              <w:left w:val="nil"/>
              <w:bottom w:val="single" w:color="auto" w:sz="4" w:space="0"/>
              <w:right w:val="nil"/>
            </w:tcBorders>
            <w:noWrap/>
            <w:vAlign w:val="center"/>
          </w:tcPr>
          <w:p w14:paraId="23971427">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(16.77)</w:t>
            </w:r>
          </w:p>
        </w:tc>
        <w:tc>
          <w:tcPr>
            <w:tcW w:w="1254" w:type="pct"/>
            <w:tcBorders>
              <w:top w:val="nil"/>
              <w:left w:val="nil"/>
              <w:bottom w:val="single" w:color="auto" w:sz="4" w:space="0"/>
              <w:right w:val="nil"/>
            </w:tcBorders>
            <w:noWrap/>
            <w:vAlign w:val="center"/>
          </w:tcPr>
          <w:p w14:paraId="75ECEB4A">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(3.61)</w:t>
            </w:r>
          </w:p>
        </w:tc>
        <w:tc>
          <w:tcPr>
            <w:tcW w:w="1253" w:type="pct"/>
            <w:tcBorders>
              <w:top w:val="nil"/>
              <w:left w:val="nil"/>
              <w:bottom w:val="single" w:color="auto" w:sz="4" w:space="0"/>
              <w:right w:val="nil"/>
            </w:tcBorders>
            <w:noWrap/>
            <w:vAlign w:val="center"/>
          </w:tcPr>
          <w:p w14:paraId="1D0B6EE5">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(0.84)</w:t>
            </w:r>
          </w:p>
        </w:tc>
      </w:tr>
      <w:tr w14:paraId="53EFA479">
        <w:tblPrEx>
          <w:tblCellMar>
            <w:top w:w="0" w:type="dxa"/>
            <w:left w:w="108" w:type="dxa"/>
            <w:bottom w:w="0" w:type="dxa"/>
            <w:right w:w="108" w:type="dxa"/>
          </w:tblCellMar>
        </w:tblPrEx>
        <w:trPr>
          <w:trHeight w:val="278" w:hRule="atLeast"/>
        </w:trPr>
        <w:tc>
          <w:tcPr>
            <w:tcW w:w="1238" w:type="pct"/>
            <w:tcBorders>
              <w:top w:val="single" w:color="auto" w:sz="4" w:space="0"/>
              <w:left w:val="nil"/>
              <w:bottom w:val="nil"/>
              <w:right w:val="nil"/>
            </w:tcBorders>
            <w:noWrap/>
            <w:vAlign w:val="center"/>
          </w:tcPr>
          <w:p w14:paraId="4807AC84">
            <w:pPr>
              <w:keepNext w:val="0"/>
              <w:keepLines w:val="0"/>
              <w:widowControl/>
              <w:suppressLineNumbers w:val="0"/>
              <w:spacing w:before="0" w:beforeAutospacing="0" w:after="0" w:afterAutospacing="0"/>
              <w:ind w:left="0" w:right="0" w:firstLine="0" w:firstLineChars="0"/>
              <w:jc w:val="left"/>
              <w:rPr>
                <w:rFonts w:hint="default" w:eastAsia="等线" w:cs="Times New Roman"/>
                <w:color w:val="auto"/>
                <w:kern w:val="0"/>
                <w:sz w:val="18"/>
                <w:szCs w:val="18"/>
              </w:rPr>
            </w:pPr>
            <w:r>
              <w:rPr>
                <w:rFonts w:hint="default" w:eastAsia="等线" w:cs="Times New Roman"/>
                <w:color w:val="auto"/>
                <w:kern w:val="0"/>
                <w:sz w:val="18"/>
                <w:szCs w:val="18"/>
              </w:rPr>
              <w:t>Year</w:t>
            </w:r>
          </w:p>
        </w:tc>
        <w:tc>
          <w:tcPr>
            <w:tcW w:w="1255" w:type="pct"/>
            <w:tcBorders>
              <w:top w:val="single" w:color="auto" w:sz="4" w:space="0"/>
              <w:left w:val="nil"/>
              <w:bottom w:val="nil"/>
              <w:right w:val="nil"/>
            </w:tcBorders>
            <w:noWrap/>
            <w:vAlign w:val="center"/>
          </w:tcPr>
          <w:p w14:paraId="69721074">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NO</w:t>
            </w:r>
          </w:p>
        </w:tc>
        <w:tc>
          <w:tcPr>
            <w:tcW w:w="1254" w:type="pct"/>
            <w:tcBorders>
              <w:top w:val="single" w:color="auto" w:sz="4" w:space="0"/>
              <w:left w:val="nil"/>
              <w:bottom w:val="nil"/>
              <w:right w:val="nil"/>
            </w:tcBorders>
            <w:noWrap/>
            <w:vAlign w:val="center"/>
          </w:tcPr>
          <w:p w14:paraId="57EE1D70">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YES</w:t>
            </w:r>
          </w:p>
        </w:tc>
        <w:tc>
          <w:tcPr>
            <w:tcW w:w="1253" w:type="pct"/>
            <w:tcBorders>
              <w:top w:val="single" w:color="auto" w:sz="4" w:space="0"/>
              <w:left w:val="nil"/>
              <w:bottom w:val="nil"/>
              <w:right w:val="nil"/>
            </w:tcBorders>
            <w:noWrap/>
            <w:vAlign w:val="center"/>
          </w:tcPr>
          <w:p w14:paraId="64EC2FB8">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YES</w:t>
            </w:r>
          </w:p>
        </w:tc>
      </w:tr>
      <w:tr w14:paraId="07EE0115">
        <w:tblPrEx>
          <w:tblCellMar>
            <w:top w:w="0" w:type="dxa"/>
            <w:left w:w="108" w:type="dxa"/>
            <w:bottom w:w="0" w:type="dxa"/>
            <w:right w:w="108" w:type="dxa"/>
          </w:tblCellMar>
        </w:tblPrEx>
        <w:trPr>
          <w:trHeight w:val="278" w:hRule="atLeast"/>
        </w:trPr>
        <w:tc>
          <w:tcPr>
            <w:tcW w:w="1238" w:type="pct"/>
            <w:tcBorders>
              <w:top w:val="nil"/>
              <w:left w:val="nil"/>
              <w:bottom w:val="nil"/>
              <w:right w:val="nil"/>
            </w:tcBorders>
            <w:noWrap/>
            <w:vAlign w:val="center"/>
          </w:tcPr>
          <w:p w14:paraId="2B858EC0">
            <w:pPr>
              <w:keepNext w:val="0"/>
              <w:keepLines w:val="0"/>
              <w:widowControl/>
              <w:suppressLineNumbers w:val="0"/>
              <w:spacing w:before="0" w:beforeAutospacing="0" w:after="0" w:afterAutospacing="0"/>
              <w:ind w:left="0" w:right="0" w:firstLine="0" w:firstLineChars="0"/>
              <w:jc w:val="left"/>
              <w:rPr>
                <w:rFonts w:hint="default" w:eastAsia="等线" w:cs="Times New Roman"/>
                <w:color w:val="auto"/>
                <w:kern w:val="0"/>
                <w:sz w:val="18"/>
                <w:szCs w:val="18"/>
              </w:rPr>
            </w:pPr>
            <w:r>
              <w:rPr>
                <w:rFonts w:hint="default" w:eastAsia="等线" w:cs="Times New Roman"/>
                <w:color w:val="auto"/>
                <w:kern w:val="0"/>
                <w:sz w:val="18"/>
                <w:szCs w:val="18"/>
              </w:rPr>
              <w:t>Buyer_Industry</w:t>
            </w:r>
          </w:p>
        </w:tc>
        <w:tc>
          <w:tcPr>
            <w:tcW w:w="1255" w:type="pct"/>
            <w:tcBorders>
              <w:top w:val="nil"/>
              <w:left w:val="nil"/>
              <w:bottom w:val="nil"/>
              <w:right w:val="nil"/>
            </w:tcBorders>
            <w:noWrap/>
            <w:vAlign w:val="center"/>
          </w:tcPr>
          <w:p w14:paraId="3DC21898">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NO</w:t>
            </w:r>
          </w:p>
        </w:tc>
        <w:tc>
          <w:tcPr>
            <w:tcW w:w="1254" w:type="pct"/>
            <w:tcBorders>
              <w:top w:val="nil"/>
              <w:left w:val="nil"/>
              <w:bottom w:val="nil"/>
              <w:right w:val="nil"/>
            </w:tcBorders>
            <w:noWrap/>
            <w:vAlign w:val="center"/>
          </w:tcPr>
          <w:p w14:paraId="5A364593">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YES</w:t>
            </w:r>
          </w:p>
        </w:tc>
        <w:tc>
          <w:tcPr>
            <w:tcW w:w="1253" w:type="pct"/>
            <w:tcBorders>
              <w:top w:val="nil"/>
              <w:left w:val="nil"/>
              <w:bottom w:val="nil"/>
              <w:right w:val="nil"/>
            </w:tcBorders>
            <w:noWrap/>
            <w:vAlign w:val="center"/>
          </w:tcPr>
          <w:p w14:paraId="6F1807BE">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NO</w:t>
            </w:r>
          </w:p>
        </w:tc>
      </w:tr>
      <w:tr w14:paraId="3F1933DF">
        <w:tblPrEx>
          <w:tblCellMar>
            <w:top w:w="0" w:type="dxa"/>
            <w:left w:w="108" w:type="dxa"/>
            <w:bottom w:w="0" w:type="dxa"/>
            <w:right w:w="108" w:type="dxa"/>
          </w:tblCellMar>
        </w:tblPrEx>
        <w:trPr>
          <w:trHeight w:val="278" w:hRule="atLeast"/>
        </w:trPr>
        <w:tc>
          <w:tcPr>
            <w:tcW w:w="1238" w:type="pct"/>
            <w:tcBorders>
              <w:top w:val="nil"/>
              <w:left w:val="nil"/>
              <w:bottom w:val="nil"/>
              <w:right w:val="nil"/>
            </w:tcBorders>
            <w:noWrap/>
            <w:vAlign w:val="center"/>
          </w:tcPr>
          <w:p w14:paraId="50AC3C40">
            <w:pPr>
              <w:keepNext w:val="0"/>
              <w:keepLines w:val="0"/>
              <w:widowControl/>
              <w:suppressLineNumbers w:val="0"/>
              <w:spacing w:before="0" w:beforeAutospacing="0" w:after="0" w:afterAutospacing="0"/>
              <w:ind w:left="0" w:right="0" w:firstLine="0" w:firstLineChars="0"/>
              <w:jc w:val="left"/>
              <w:rPr>
                <w:rFonts w:hint="default" w:eastAsia="等线" w:cs="Times New Roman"/>
                <w:color w:val="auto"/>
                <w:kern w:val="0"/>
                <w:sz w:val="18"/>
                <w:szCs w:val="18"/>
              </w:rPr>
            </w:pPr>
            <w:r>
              <w:rPr>
                <w:rFonts w:hint="default" w:eastAsia="等线" w:cs="Times New Roman"/>
                <w:color w:val="auto"/>
                <w:kern w:val="0"/>
                <w:sz w:val="18"/>
                <w:szCs w:val="18"/>
              </w:rPr>
              <w:t>Seller_Industry</w:t>
            </w:r>
          </w:p>
        </w:tc>
        <w:tc>
          <w:tcPr>
            <w:tcW w:w="1255" w:type="pct"/>
            <w:tcBorders>
              <w:top w:val="nil"/>
              <w:left w:val="nil"/>
              <w:bottom w:val="nil"/>
              <w:right w:val="nil"/>
            </w:tcBorders>
            <w:noWrap/>
            <w:vAlign w:val="center"/>
          </w:tcPr>
          <w:p w14:paraId="7A9030DF">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NO</w:t>
            </w:r>
          </w:p>
        </w:tc>
        <w:tc>
          <w:tcPr>
            <w:tcW w:w="1254" w:type="pct"/>
            <w:tcBorders>
              <w:top w:val="nil"/>
              <w:left w:val="nil"/>
              <w:bottom w:val="nil"/>
              <w:right w:val="nil"/>
            </w:tcBorders>
            <w:noWrap/>
            <w:vAlign w:val="center"/>
          </w:tcPr>
          <w:p w14:paraId="08AFE21C">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YES</w:t>
            </w:r>
          </w:p>
        </w:tc>
        <w:tc>
          <w:tcPr>
            <w:tcW w:w="1253" w:type="pct"/>
            <w:tcBorders>
              <w:top w:val="nil"/>
              <w:left w:val="nil"/>
              <w:bottom w:val="nil"/>
              <w:right w:val="nil"/>
            </w:tcBorders>
            <w:noWrap/>
            <w:vAlign w:val="center"/>
          </w:tcPr>
          <w:p w14:paraId="5E8212D4">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NO</w:t>
            </w:r>
          </w:p>
        </w:tc>
      </w:tr>
      <w:tr w14:paraId="343A0700">
        <w:tblPrEx>
          <w:tblCellMar>
            <w:top w:w="0" w:type="dxa"/>
            <w:left w:w="108" w:type="dxa"/>
            <w:bottom w:w="0" w:type="dxa"/>
            <w:right w:w="108" w:type="dxa"/>
          </w:tblCellMar>
        </w:tblPrEx>
        <w:trPr>
          <w:trHeight w:val="278" w:hRule="atLeast"/>
        </w:trPr>
        <w:tc>
          <w:tcPr>
            <w:tcW w:w="1238" w:type="pct"/>
            <w:tcBorders>
              <w:top w:val="nil"/>
              <w:left w:val="nil"/>
              <w:bottom w:val="nil"/>
              <w:right w:val="nil"/>
            </w:tcBorders>
            <w:noWrap/>
            <w:vAlign w:val="center"/>
          </w:tcPr>
          <w:p w14:paraId="44E7B838">
            <w:pPr>
              <w:keepNext w:val="0"/>
              <w:keepLines w:val="0"/>
              <w:widowControl/>
              <w:suppressLineNumbers w:val="0"/>
              <w:spacing w:before="0" w:beforeAutospacing="0" w:after="0" w:afterAutospacing="0"/>
              <w:ind w:left="0" w:right="0" w:firstLine="0" w:firstLineChars="0"/>
              <w:jc w:val="left"/>
              <w:rPr>
                <w:rFonts w:hint="default" w:eastAsia="等线" w:cs="Times New Roman"/>
                <w:color w:val="auto"/>
                <w:kern w:val="0"/>
                <w:sz w:val="18"/>
                <w:szCs w:val="18"/>
              </w:rPr>
            </w:pPr>
            <w:r>
              <w:rPr>
                <w:rFonts w:hint="default" w:eastAsia="等线" w:cs="Times New Roman"/>
                <w:color w:val="auto"/>
                <w:kern w:val="0"/>
                <w:sz w:val="18"/>
                <w:szCs w:val="18"/>
              </w:rPr>
              <w:t>Eventid</w:t>
            </w:r>
          </w:p>
        </w:tc>
        <w:tc>
          <w:tcPr>
            <w:tcW w:w="1255" w:type="pct"/>
            <w:tcBorders>
              <w:top w:val="nil"/>
              <w:left w:val="nil"/>
              <w:bottom w:val="nil"/>
              <w:right w:val="nil"/>
            </w:tcBorders>
            <w:noWrap/>
            <w:vAlign w:val="center"/>
          </w:tcPr>
          <w:p w14:paraId="08931DC1">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NO</w:t>
            </w:r>
          </w:p>
        </w:tc>
        <w:tc>
          <w:tcPr>
            <w:tcW w:w="1254" w:type="pct"/>
            <w:tcBorders>
              <w:top w:val="nil"/>
              <w:left w:val="nil"/>
              <w:bottom w:val="nil"/>
              <w:right w:val="nil"/>
            </w:tcBorders>
            <w:noWrap/>
            <w:vAlign w:val="center"/>
          </w:tcPr>
          <w:p w14:paraId="0EE92DB0">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NO</w:t>
            </w:r>
          </w:p>
        </w:tc>
        <w:tc>
          <w:tcPr>
            <w:tcW w:w="1253" w:type="pct"/>
            <w:tcBorders>
              <w:top w:val="nil"/>
              <w:left w:val="nil"/>
              <w:bottom w:val="nil"/>
              <w:right w:val="nil"/>
            </w:tcBorders>
            <w:noWrap/>
            <w:vAlign w:val="center"/>
          </w:tcPr>
          <w:p w14:paraId="228A71BC">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YES</w:t>
            </w:r>
          </w:p>
        </w:tc>
      </w:tr>
      <w:tr w14:paraId="71410990">
        <w:tblPrEx>
          <w:tblCellMar>
            <w:top w:w="0" w:type="dxa"/>
            <w:left w:w="108" w:type="dxa"/>
            <w:bottom w:w="0" w:type="dxa"/>
            <w:right w:w="108" w:type="dxa"/>
          </w:tblCellMar>
        </w:tblPrEx>
        <w:trPr>
          <w:trHeight w:val="278" w:hRule="atLeast"/>
        </w:trPr>
        <w:tc>
          <w:tcPr>
            <w:tcW w:w="1238" w:type="pct"/>
            <w:tcBorders>
              <w:top w:val="nil"/>
              <w:left w:val="nil"/>
              <w:bottom w:val="nil"/>
              <w:right w:val="nil"/>
            </w:tcBorders>
            <w:noWrap/>
            <w:vAlign w:val="center"/>
          </w:tcPr>
          <w:p w14:paraId="312B4C57">
            <w:pPr>
              <w:keepNext w:val="0"/>
              <w:keepLines w:val="0"/>
              <w:widowControl/>
              <w:suppressLineNumbers w:val="0"/>
              <w:spacing w:before="0" w:beforeAutospacing="0" w:after="0" w:afterAutospacing="0"/>
              <w:ind w:left="0" w:right="0" w:firstLine="0" w:firstLineChars="0"/>
              <w:jc w:val="left"/>
              <w:rPr>
                <w:rFonts w:hint="default" w:eastAsia="等线" w:cs="Times New Roman"/>
                <w:color w:val="auto"/>
                <w:kern w:val="0"/>
                <w:sz w:val="18"/>
                <w:szCs w:val="18"/>
              </w:rPr>
            </w:pPr>
            <w:r>
              <w:rPr>
                <w:rFonts w:hint="default" w:eastAsia="等线" w:cs="Times New Roman"/>
                <w:color w:val="auto"/>
                <w:kern w:val="0"/>
                <w:sz w:val="18"/>
                <w:szCs w:val="18"/>
              </w:rPr>
              <w:t>N</w:t>
            </w:r>
          </w:p>
        </w:tc>
        <w:tc>
          <w:tcPr>
            <w:tcW w:w="1255" w:type="pct"/>
            <w:tcBorders>
              <w:top w:val="nil"/>
              <w:left w:val="nil"/>
              <w:bottom w:val="nil"/>
              <w:right w:val="nil"/>
            </w:tcBorders>
            <w:noWrap/>
            <w:vAlign w:val="center"/>
          </w:tcPr>
          <w:p w14:paraId="651C6811">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805</w:t>
            </w:r>
          </w:p>
        </w:tc>
        <w:tc>
          <w:tcPr>
            <w:tcW w:w="1254" w:type="pct"/>
            <w:tcBorders>
              <w:top w:val="nil"/>
              <w:left w:val="nil"/>
              <w:bottom w:val="nil"/>
              <w:right w:val="nil"/>
            </w:tcBorders>
            <w:noWrap/>
            <w:vAlign w:val="center"/>
          </w:tcPr>
          <w:p w14:paraId="0DD13270">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805</w:t>
            </w:r>
          </w:p>
        </w:tc>
        <w:tc>
          <w:tcPr>
            <w:tcW w:w="1253" w:type="pct"/>
            <w:tcBorders>
              <w:top w:val="nil"/>
              <w:left w:val="nil"/>
              <w:bottom w:val="nil"/>
              <w:right w:val="nil"/>
            </w:tcBorders>
            <w:noWrap/>
            <w:vAlign w:val="center"/>
          </w:tcPr>
          <w:p w14:paraId="2D88B97F">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805</w:t>
            </w:r>
          </w:p>
        </w:tc>
      </w:tr>
      <w:tr w14:paraId="7F355A65">
        <w:tblPrEx>
          <w:tblCellMar>
            <w:top w:w="0" w:type="dxa"/>
            <w:left w:w="108" w:type="dxa"/>
            <w:bottom w:w="0" w:type="dxa"/>
            <w:right w:w="108" w:type="dxa"/>
          </w:tblCellMar>
        </w:tblPrEx>
        <w:trPr>
          <w:trHeight w:val="278" w:hRule="atLeast"/>
        </w:trPr>
        <w:tc>
          <w:tcPr>
            <w:tcW w:w="1238" w:type="pct"/>
            <w:tcBorders>
              <w:top w:val="nil"/>
              <w:left w:val="nil"/>
              <w:bottom w:val="single" w:color="auto" w:sz="4" w:space="0"/>
              <w:right w:val="nil"/>
            </w:tcBorders>
            <w:noWrap/>
            <w:vAlign w:val="center"/>
          </w:tcPr>
          <w:p w14:paraId="6718BDA4">
            <w:pPr>
              <w:keepNext w:val="0"/>
              <w:keepLines w:val="0"/>
              <w:widowControl/>
              <w:suppressLineNumbers w:val="0"/>
              <w:spacing w:before="0" w:beforeAutospacing="0" w:after="0" w:afterAutospacing="0"/>
              <w:ind w:left="0" w:right="0" w:firstLine="0" w:firstLineChars="0"/>
              <w:jc w:val="left"/>
              <w:rPr>
                <w:rFonts w:hint="default" w:eastAsia="等线" w:cs="Times New Roman"/>
                <w:color w:val="auto"/>
                <w:kern w:val="0"/>
                <w:sz w:val="18"/>
                <w:szCs w:val="18"/>
              </w:rPr>
            </w:pPr>
            <w:r>
              <w:rPr>
                <w:rFonts w:hint="default" w:eastAsia="等线" w:cs="Times New Roman"/>
                <w:color w:val="auto"/>
                <w:kern w:val="0"/>
                <w:sz w:val="18"/>
                <w:szCs w:val="18"/>
              </w:rPr>
              <w:t>R2</w:t>
            </w:r>
          </w:p>
        </w:tc>
        <w:tc>
          <w:tcPr>
            <w:tcW w:w="1255" w:type="pct"/>
            <w:tcBorders>
              <w:top w:val="nil"/>
              <w:left w:val="nil"/>
              <w:bottom w:val="single" w:color="auto" w:sz="4" w:space="0"/>
              <w:right w:val="nil"/>
            </w:tcBorders>
            <w:noWrap/>
            <w:vAlign w:val="center"/>
          </w:tcPr>
          <w:p w14:paraId="3B301ECF">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0.006</w:t>
            </w:r>
          </w:p>
        </w:tc>
        <w:tc>
          <w:tcPr>
            <w:tcW w:w="1254" w:type="pct"/>
            <w:tcBorders>
              <w:top w:val="nil"/>
              <w:left w:val="nil"/>
              <w:bottom w:val="single" w:color="auto" w:sz="4" w:space="0"/>
              <w:right w:val="nil"/>
            </w:tcBorders>
            <w:noWrap/>
            <w:vAlign w:val="center"/>
          </w:tcPr>
          <w:p w14:paraId="401ACA0F">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0.096</w:t>
            </w:r>
          </w:p>
        </w:tc>
        <w:tc>
          <w:tcPr>
            <w:tcW w:w="1253" w:type="pct"/>
            <w:tcBorders>
              <w:top w:val="nil"/>
              <w:left w:val="nil"/>
              <w:bottom w:val="single" w:color="auto" w:sz="4" w:space="0"/>
              <w:right w:val="nil"/>
            </w:tcBorders>
            <w:noWrap/>
            <w:vAlign w:val="center"/>
          </w:tcPr>
          <w:p w14:paraId="5EC679A3">
            <w:pPr>
              <w:keepNext w:val="0"/>
              <w:keepLines w:val="0"/>
              <w:widowControl/>
              <w:suppressLineNumbers w:val="0"/>
              <w:spacing w:before="0" w:beforeAutospacing="0" w:after="0" w:afterAutospacing="0"/>
              <w:ind w:left="0" w:right="0" w:firstLine="0" w:firstLineChars="0"/>
              <w:jc w:val="center"/>
              <w:rPr>
                <w:rFonts w:hint="default" w:eastAsia="等线" w:cs="Times New Roman"/>
                <w:color w:val="auto"/>
                <w:kern w:val="0"/>
                <w:sz w:val="18"/>
                <w:szCs w:val="18"/>
              </w:rPr>
            </w:pPr>
            <w:r>
              <w:rPr>
                <w:rFonts w:hint="default" w:eastAsia="等线" w:cs="Times New Roman"/>
                <w:color w:val="auto"/>
                <w:kern w:val="0"/>
                <w:sz w:val="18"/>
                <w:szCs w:val="18"/>
              </w:rPr>
              <w:t>0.318</w:t>
            </w:r>
          </w:p>
        </w:tc>
      </w:tr>
    </w:tbl>
    <w:p w14:paraId="089508E2">
      <w:pPr>
        <w:ind w:firstLine="0" w:firstLineChars="0"/>
        <w:rPr>
          <w:rFonts w:hint="eastAsia"/>
          <w:color w:val="auto"/>
        </w:rPr>
      </w:pPr>
      <w:r>
        <w:rPr>
          <w:color w:val="auto"/>
          <w:sz w:val="18"/>
          <w:szCs w:val="20"/>
        </w:rPr>
        <w:t>Note: t-values are in parentheses. *, **, *** indicate statistical significance at the 10%, 5%, and 1% levels, respectively</w:t>
      </w:r>
      <w:r>
        <w:rPr>
          <w:rFonts w:hint="eastAsia"/>
          <w:color w:val="auto"/>
          <w:sz w:val="18"/>
          <w:szCs w:val="20"/>
        </w:rPr>
        <w:t xml:space="preserve">, </w:t>
      </w:r>
      <w:r>
        <w:rPr>
          <w:color w:val="auto"/>
          <w:sz w:val="18"/>
          <w:szCs w:val="20"/>
        </w:rPr>
        <w:t>in the same table below.</w:t>
      </w:r>
    </w:p>
    <w:p w14:paraId="69E2A1EE">
      <w:pPr>
        <w:pStyle w:val="31"/>
        <w:bidi w:val="0"/>
        <w:rPr>
          <w:rFonts w:hint="eastAsia"/>
          <w:color w:val="auto"/>
        </w:rPr>
      </w:pPr>
      <w:r>
        <w:rPr>
          <w:rFonts w:hint="eastAsia"/>
          <w:color w:val="auto"/>
        </w:rPr>
        <w:t>4.3 Robustness check</w:t>
      </w:r>
    </w:p>
    <w:p w14:paraId="55DD7944">
      <w:pPr>
        <w:pStyle w:val="31"/>
        <w:bidi w:val="0"/>
        <w:rPr>
          <w:rFonts w:hint="eastAsia"/>
          <w:color w:val="auto"/>
        </w:rPr>
      </w:pPr>
      <w:r>
        <w:rPr>
          <w:rFonts w:hint="eastAsia"/>
          <w:color w:val="auto"/>
        </w:rPr>
        <w:t>4.3.1 Instrumental variables</w:t>
      </w:r>
    </w:p>
    <w:p w14:paraId="6F8F5380">
      <w:pPr>
        <w:pStyle w:val="26"/>
        <w:bidi w:val="0"/>
        <w:rPr>
          <w:rFonts w:hint="eastAsia"/>
          <w:color w:val="auto"/>
        </w:rPr>
      </w:pPr>
      <w:r>
        <w:rPr>
          <w:rFonts w:hint="eastAsia"/>
          <w:color w:val="auto"/>
        </w:rPr>
        <w:t>In this paper's baseline model, the direct examination of the impact of the digital divide between the two M&amp;As parties on M&amp;As completion has a certain degree of endogeneity arising from the problems of "reverse causation" and "omitted variables". First, the failure of an M&amp;As may lead to a widening of the digital divide between the two parties, and second, the completion of an M&amp;A may be affected by factors other than the M&amp;As. In this paper, we construct the Bartik IV instrumental variable, which is constructed by multiplying the difference between the current period's digital divide and the previous period's digital divide by the previous period's digital divide[18]. Table 6 reports the results of the instrumental variables, which show that the coefficients of the core explanatory variables are significantly negative, indicating that the causal effect of the digital divide on M&amp;As completion is valid, and the F-value of the weak instrumental variables test is greater than 10, indicating that the instrumental variables are valid.</w:t>
      </w:r>
    </w:p>
    <w:p w14:paraId="4274CFB7">
      <w:pPr>
        <w:pStyle w:val="31"/>
        <w:bidi w:val="0"/>
        <w:rPr>
          <w:rFonts w:hint="eastAsia"/>
          <w:color w:val="auto"/>
        </w:rPr>
      </w:pPr>
      <w:r>
        <w:rPr>
          <w:rFonts w:hint="eastAsia"/>
          <w:color w:val="auto"/>
        </w:rPr>
        <w:t>4.3.2 Replacing the measurement of explanatory variables</w:t>
      </w:r>
    </w:p>
    <w:p w14:paraId="6DB2A9A1">
      <w:pPr>
        <w:pStyle w:val="26"/>
        <w:bidi w:val="0"/>
        <w:rPr>
          <w:rFonts w:hint="eastAsia"/>
          <w:color w:val="auto"/>
        </w:rPr>
      </w:pPr>
      <w:r>
        <w:rPr>
          <w:rFonts w:hint="eastAsia"/>
          <w:color w:val="auto"/>
        </w:rPr>
        <w:t>To avoid the influence of the difference in the measure of explanatory variables on the research conclusions, this paper replaces the measure of digital transformation in the digital divide with the frequency of words related to digital transformation divided by the total frequency of words in the annual report and multiplied by 100. As can be seen in Table 6, the regression results of the lagged with the replacement of explanatory variables remain the same as the significance and sign of the coefficients as mentioned above.</w:t>
      </w:r>
    </w:p>
    <w:p w14:paraId="1281E354">
      <w:pPr>
        <w:pStyle w:val="31"/>
        <w:bidi w:val="0"/>
        <w:rPr>
          <w:rFonts w:hint="eastAsia"/>
          <w:color w:val="auto"/>
        </w:rPr>
      </w:pPr>
      <w:r>
        <w:rPr>
          <w:rFonts w:hint="eastAsia"/>
          <w:color w:val="auto"/>
        </w:rPr>
        <w:t>4.3.3 Changing the sample period</w:t>
      </w:r>
    </w:p>
    <w:p w14:paraId="0559EEBD">
      <w:pPr>
        <w:pStyle w:val="26"/>
        <w:bidi w:val="0"/>
        <w:rPr>
          <w:rFonts w:hint="eastAsia"/>
          <w:color w:val="auto"/>
        </w:rPr>
      </w:pPr>
      <w:r>
        <w:rPr>
          <w:rFonts w:hint="eastAsia"/>
          <w:color w:val="auto"/>
        </w:rPr>
        <w:t>In 2014, China made a change to the administrative measures for acquisitions of listed companies, to avoid the impact of this change on the completion rate of M&amp;A, this paper restricts the sample to those whose first announcement date of M&amp;A is in 2014 and later to re-examine the test, and the regression results for the changed sample period in Table 6 are the same as those above concerning the significance and sign of the coefficients.</w:t>
      </w:r>
    </w:p>
    <w:p w14:paraId="65B8804F">
      <w:pPr>
        <w:pStyle w:val="31"/>
        <w:bidi w:val="0"/>
        <w:rPr>
          <w:rFonts w:hint="eastAsia"/>
          <w:color w:val="auto"/>
        </w:rPr>
      </w:pPr>
      <w:r>
        <w:rPr>
          <w:rFonts w:hint="eastAsia"/>
          <w:color w:val="auto"/>
        </w:rPr>
        <w:t>4.3.4 Deleting the sample of digitized industries</w:t>
      </w:r>
    </w:p>
    <w:p w14:paraId="15F917C9">
      <w:pPr>
        <w:pStyle w:val="26"/>
        <w:bidi w:val="0"/>
        <w:rPr>
          <w:rFonts w:hint="eastAsia"/>
          <w:color w:val="auto"/>
        </w:rPr>
      </w:pPr>
      <w:r>
        <w:rPr>
          <w:rFonts w:hint="eastAsia"/>
          <w:color w:val="auto"/>
        </w:rPr>
        <w:t>Given that the digital divide inherently exists when one of the parties is a firm in a digitized industry, which may have an impact on the regression results of this paper, the sample of firms in which either side of the merger or acquisition is in a digitized industry is deleted and retested. As can be seen from Table 6, the regression results of deleting the digitization industry are consistent with the significance and sign of the coefficients above.</w:t>
      </w:r>
    </w:p>
    <w:p w14:paraId="0CE025FB">
      <w:pPr>
        <w:pStyle w:val="11"/>
        <w:keepNext/>
        <w:ind w:firstLine="0" w:firstLineChars="0"/>
        <w:jc w:val="center"/>
        <w:rPr>
          <w:rFonts w:ascii="Times New Roman" w:hAnsi="Times New Roman" w:eastAsia="宋体"/>
          <w:b/>
          <w:bCs/>
          <w:color w:val="auto"/>
          <w:sz w:val="18"/>
        </w:rPr>
      </w:pPr>
      <w:bookmarkStart w:id="7" w:name="_Ref174092086"/>
      <w:r>
        <w:rPr>
          <w:rFonts w:ascii="Times New Roman" w:hAnsi="Times New Roman" w:eastAsia="宋体"/>
          <w:b/>
          <w:bCs/>
          <w:color w:val="auto"/>
          <w:sz w:val="18"/>
        </w:rPr>
        <w:t>Table 6</w:t>
      </w:r>
      <w:bookmarkEnd w:id="7"/>
      <w:r>
        <w:rPr>
          <w:rFonts w:hint="eastAsia" w:ascii="Times New Roman" w:hAnsi="Times New Roman" w:eastAsia="宋体"/>
          <w:b/>
          <w:bCs/>
          <w:color w:val="auto"/>
          <w:sz w:val="18"/>
        </w:rPr>
        <w:t xml:space="preserve"> </w:t>
      </w:r>
      <w:r>
        <w:rPr>
          <w:rFonts w:ascii="Times New Roman" w:hAnsi="Times New Roman" w:eastAsia="宋体"/>
          <w:b/>
          <w:bCs/>
          <w:color w:val="auto"/>
          <w:sz w:val="18"/>
        </w:rPr>
        <w:t>Robustness test results</w:t>
      </w:r>
    </w:p>
    <w:tbl>
      <w:tblPr>
        <w:tblStyle w:val="15"/>
        <w:tblW w:w="8204" w:type="dxa"/>
        <w:jc w:val="center"/>
        <w:tblLayout w:type="autofit"/>
        <w:tblCellMar>
          <w:top w:w="0" w:type="dxa"/>
          <w:left w:w="108" w:type="dxa"/>
          <w:bottom w:w="0" w:type="dxa"/>
          <w:right w:w="108" w:type="dxa"/>
        </w:tblCellMar>
      </w:tblPr>
      <w:tblGrid>
        <w:gridCol w:w="1316"/>
        <w:gridCol w:w="1316"/>
        <w:gridCol w:w="1403"/>
        <w:gridCol w:w="1403"/>
        <w:gridCol w:w="1403"/>
        <w:gridCol w:w="1403"/>
      </w:tblGrid>
      <w:tr w14:paraId="1A13C90A">
        <w:tblPrEx>
          <w:tblCellMar>
            <w:top w:w="0" w:type="dxa"/>
            <w:left w:w="108" w:type="dxa"/>
            <w:bottom w:w="0" w:type="dxa"/>
            <w:right w:w="108" w:type="dxa"/>
          </w:tblCellMar>
        </w:tblPrEx>
        <w:trPr>
          <w:trHeight w:val="278" w:hRule="atLeast"/>
          <w:jc w:val="center"/>
        </w:trPr>
        <w:tc>
          <w:tcPr>
            <w:tcW w:w="1296" w:type="dxa"/>
            <w:vMerge w:val="restart"/>
            <w:tcBorders>
              <w:top w:val="single" w:color="auto" w:sz="4" w:space="0"/>
              <w:left w:val="nil"/>
              <w:bottom w:val="nil"/>
              <w:right w:val="nil"/>
            </w:tcBorders>
            <w:noWrap/>
            <w:vAlign w:val="center"/>
          </w:tcPr>
          <w:p w14:paraId="21EAED6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p>
        </w:tc>
        <w:tc>
          <w:tcPr>
            <w:tcW w:w="2699" w:type="dxa"/>
            <w:gridSpan w:val="2"/>
            <w:tcBorders>
              <w:top w:val="single" w:color="auto" w:sz="4" w:space="0"/>
              <w:left w:val="nil"/>
              <w:bottom w:val="nil"/>
              <w:right w:val="nil"/>
            </w:tcBorders>
            <w:noWrap/>
            <w:vAlign w:val="center"/>
          </w:tcPr>
          <w:p w14:paraId="4CA28207">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IV</w:t>
            </w:r>
          </w:p>
        </w:tc>
        <w:tc>
          <w:tcPr>
            <w:tcW w:w="1403" w:type="dxa"/>
            <w:vMerge w:val="restart"/>
            <w:tcBorders>
              <w:top w:val="single" w:color="auto" w:sz="4" w:space="0"/>
              <w:left w:val="nil"/>
              <w:bottom w:val="nil"/>
              <w:right w:val="nil"/>
            </w:tcBorders>
            <w:vAlign w:val="center"/>
          </w:tcPr>
          <w:p w14:paraId="116318D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Replacing the measurement of explanatory variables</w:t>
            </w:r>
          </w:p>
        </w:tc>
        <w:tc>
          <w:tcPr>
            <w:tcW w:w="1403" w:type="dxa"/>
            <w:vMerge w:val="restart"/>
            <w:tcBorders>
              <w:top w:val="single" w:color="auto" w:sz="4" w:space="0"/>
              <w:left w:val="nil"/>
              <w:bottom w:val="nil"/>
              <w:right w:val="nil"/>
            </w:tcBorders>
            <w:vAlign w:val="center"/>
          </w:tcPr>
          <w:p w14:paraId="21BBCE56">
            <w:pPr>
              <w:keepNext w:val="0"/>
              <w:keepLines w:val="0"/>
              <w:widowControl/>
              <w:suppressLineNumbers w:val="0"/>
              <w:spacing w:before="0" w:beforeAutospacing="0" w:after="0" w:afterAutospacing="0"/>
              <w:ind w:left="0" w:right="0" w:firstLine="0" w:firstLineChars="0"/>
              <w:jc w:val="center"/>
              <w:rPr>
                <w:rFonts w:hint="default" w:eastAsia="宋体" w:cs="宋体"/>
                <w:color w:val="auto"/>
                <w:sz w:val="18"/>
                <w:szCs w:val="20"/>
              </w:rPr>
            </w:pPr>
            <w:r>
              <w:rPr>
                <w:rFonts w:hint="default" w:eastAsia="宋体" w:cs="宋体"/>
                <w:color w:val="auto"/>
                <w:sz w:val="18"/>
                <w:szCs w:val="20"/>
              </w:rPr>
              <w:t>Changing the sample period</w:t>
            </w:r>
          </w:p>
        </w:tc>
        <w:tc>
          <w:tcPr>
            <w:tcW w:w="1403" w:type="dxa"/>
            <w:vMerge w:val="restart"/>
            <w:tcBorders>
              <w:top w:val="single" w:color="auto" w:sz="4" w:space="0"/>
              <w:left w:val="nil"/>
              <w:bottom w:val="nil"/>
              <w:right w:val="nil"/>
            </w:tcBorders>
            <w:vAlign w:val="center"/>
          </w:tcPr>
          <w:p w14:paraId="3CE78CDD">
            <w:pPr>
              <w:keepNext w:val="0"/>
              <w:keepLines w:val="0"/>
              <w:widowControl/>
              <w:suppressLineNumbers w:val="0"/>
              <w:spacing w:before="0" w:beforeAutospacing="0" w:after="0" w:afterAutospacing="0"/>
              <w:ind w:left="0" w:right="0" w:firstLine="0" w:firstLineChars="0"/>
              <w:jc w:val="center"/>
              <w:rPr>
                <w:rFonts w:hint="default" w:eastAsia="宋体" w:cs="宋体"/>
                <w:color w:val="auto"/>
                <w:sz w:val="18"/>
                <w:szCs w:val="20"/>
              </w:rPr>
            </w:pPr>
            <w:r>
              <w:rPr>
                <w:rFonts w:hint="default" w:eastAsia="宋体" w:cs="宋体"/>
                <w:color w:val="auto"/>
                <w:sz w:val="18"/>
                <w:szCs w:val="20"/>
              </w:rPr>
              <w:t>Deleting the sample of digitized industries</w:t>
            </w:r>
          </w:p>
        </w:tc>
      </w:tr>
      <w:tr w14:paraId="66F67B69">
        <w:tblPrEx>
          <w:tblCellMar>
            <w:top w:w="0" w:type="dxa"/>
            <w:left w:w="108" w:type="dxa"/>
            <w:bottom w:w="0" w:type="dxa"/>
            <w:right w:w="108" w:type="dxa"/>
          </w:tblCellMar>
        </w:tblPrEx>
        <w:trPr>
          <w:trHeight w:val="278" w:hRule="atLeast"/>
          <w:jc w:val="center"/>
        </w:trPr>
        <w:tc>
          <w:tcPr>
            <w:tcW w:w="1296" w:type="dxa"/>
            <w:vMerge w:val="continue"/>
            <w:tcBorders>
              <w:top w:val="nil"/>
              <w:left w:val="nil"/>
              <w:bottom w:val="nil"/>
              <w:right w:val="nil"/>
            </w:tcBorders>
            <w:vAlign w:val="center"/>
          </w:tcPr>
          <w:p w14:paraId="04143471">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p>
        </w:tc>
        <w:tc>
          <w:tcPr>
            <w:tcW w:w="1296" w:type="dxa"/>
            <w:tcBorders>
              <w:top w:val="nil"/>
              <w:left w:val="nil"/>
              <w:bottom w:val="nil"/>
              <w:right w:val="nil"/>
            </w:tcBorders>
            <w:noWrap/>
            <w:vAlign w:val="center"/>
          </w:tcPr>
          <w:p w14:paraId="162C822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First stage</w:t>
            </w:r>
          </w:p>
        </w:tc>
        <w:tc>
          <w:tcPr>
            <w:tcW w:w="1403" w:type="dxa"/>
            <w:tcBorders>
              <w:top w:val="nil"/>
              <w:left w:val="nil"/>
              <w:bottom w:val="nil"/>
              <w:right w:val="nil"/>
            </w:tcBorders>
            <w:noWrap/>
            <w:vAlign w:val="center"/>
          </w:tcPr>
          <w:p w14:paraId="448B0237">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Second stage</w:t>
            </w:r>
          </w:p>
        </w:tc>
        <w:tc>
          <w:tcPr>
            <w:tcW w:w="1403" w:type="dxa"/>
            <w:vMerge w:val="continue"/>
            <w:tcBorders>
              <w:top w:val="nil"/>
              <w:left w:val="nil"/>
              <w:bottom w:val="nil"/>
              <w:right w:val="nil"/>
            </w:tcBorders>
            <w:vAlign w:val="center"/>
          </w:tcPr>
          <w:p w14:paraId="23E0DA37">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p>
        </w:tc>
        <w:tc>
          <w:tcPr>
            <w:tcW w:w="1403" w:type="dxa"/>
            <w:vMerge w:val="continue"/>
            <w:tcBorders>
              <w:top w:val="nil"/>
              <w:left w:val="nil"/>
              <w:bottom w:val="nil"/>
              <w:right w:val="nil"/>
            </w:tcBorders>
            <w:vAlign w:val="center"/>
          </w:tcPr>
          <w:p w14:paraId="0420287B">
            <w:pPr>
              <w:keepNext w:val="0"/>
              <w:keepLines w:val="0"/>
              <w:widowControl/>
              <w:suppressLineNumbers w:val="0"/>
              <w:spacing w:before="0" w:beforeAutospacing="0" w:after="0" w:afterAutospacing="0"/>
              <w:ind w:left="0" w:right="0" w:firstLine="0" w:firstLineChars="0"/>
              <w:jc w:val="center"/>
              <w:rPr>
                <w:rFonts w:hint="default" w:eastAsia="宋体" w:cs="宋体"/>
                <w:color w:val="auto"/>
                <w:sz w:val="18"/>
                <w:szCs w:val="20"/>
              </w:rPr>
            </w:pPr>
          </w:p>
        </w:tc>
        <w:tc>
          <w:tcPr>
            <w:tcW w:w="1403" w:type="dxa"/>
            <w:vMerge w:val="continue"/>
            <w:tcBorders>
              <w:top w:val="nil"/>
              <w:left w:val="nil"/>
              <w:bottom w:val="nil"/>
              <w:right w:val="nil"/>
            </w:tcBorders>
            <w:vAlign w:val="center"/>
          </w:tcPr>
          <w:p w14:paraId="60BDA882">
            <w:pPr>
              <w:keepNext w:val="0"/>
              <w:keepLines w:val="0"/>
              <w:widowControl/>
              <w:suppressLineNumbers w:val="0"/>
              <w:spacing w:before="0" w:beforeAutospacing="0" w:after="0" w:afterAutospacing="0"/>
              <w:ind w:left="0" w:right="0" w:firstLine="0" w:firstLineChars="0"/>
              <w:jc w:val="center"/>
              <w:rPr>
                <w:rFonts w:hint="default" w:eastAsia="宋体" w:cs="宋体"/>
                <w:color w:val="auto"/>
                <w:sz w:val="18"/>
                <w:szCs w:val="20"/>
              </w:rPr>
            </w:pPr>
          </w:p>
        </w:tc>
      </w:tr>
      <w:tr w14:paraId="542AA0A8">
        <w:tblPrEx>
          <w:tblCellMar>
            <w:top w:w="0" w:type="dxa"/>
            <w:left w:w="108" w:type="dxa"/>
            <w:bottom w:w="0" w:type="dxa"/>
            <w:right w:w="108" w:type="dxa"/>
          </w:tblCellMar>
        </w:tblPrEx>
        <w:trPr>
          <w:trHeight w:val="278" w:hRule="atLeast"/>
          <w:jc w:val="center"/>
        </w:trPr>
        <w:tc>
          <w:tcPr>
            <w:tcW w:w="1296" w:type="dxa"/>
            <w:vMerge w:val="continue"/>
            <w:tcBorders>
              <w:top w:val="nil"/>
              <w:left w:val="nil"/>
              <w:bottom w:val="single" w:color="auto" w:sz="4" w:space="0"/>
              <w:right w:val="nil"/>
            </w:tcBorders>
            <w:vAlign w:val="center"/>
          </w:tcPr>
          <w:p w14:paraId="18E95279">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p>
        </w:tc>
        <w:tc>
          <w:tcPr>
            <w:tcW w:w="1296" w:type="dxa"/>
            <w:tcBorders>
              <w:top w:val="nil"/>
              <w:left w:val="nil"/>
              <w:bottom w:val="single" w:color="auto" w:sz="4" w:space="0"/>
              <w:right w:val="nil"/>
            </w:tcBorders>
            <w:noWrap/>
            <w:vAlign w:val="center"/>
          </w:tcPr>
          <w:p w14:paraId="4A0DB1F1">
            <w:pPr>
              <w:keepNext w:val="0"/>
              <w:keepLines w:val="0"/>
              <w:widowControl/>
              <w:suppressLineNumbers w:val="0"/>
              <w:spacing w:before="0" w:beforeAutospacing="0" w:after="0" w:afterAutospacing="0"/>
              <w:ind w:left="0" w:right="0" w:firstLine="0" w:firstLineChars="0"/>
              <w:jc w:val="center"/>
              <w:rPr>
                <w:rFonts w:hint="default" w:eastAsia="宋体"/>
                <w:i/>
                <w:iCs/>
                <w:color w:val="auto"/>
                <w:sz w:val="18"/>
                <w:szCs w:val="20"/>
              </w:rPr>
            </w:pPr>
            <w:r>
              <w:rPr>
                <w:rFonts w:hint="default" w:eastAsia="宋体"/>
                <w:i/>
                <w:iCs/>
                <w:color w:val="auto"/>
                <w:sz w:val="18"/>
                <w:szCs w:val="20"/>
              </w:rPr>
              <w:t>Digital_Divide</w:t>
            </w:r>
          </w:p>
        </w:tc>
        <w:tc>
          <w:tcPr>
            <w:tcW w:w="1403" w:type="dxa"/>
            <w:tcBorders>
              <w:top w:val="nil"/>
              <w:left w:val="nil"/>
              <w:bottom w:val="single" w:color="auto" w:sz="4" w:space="0"/>
              <w:right w:val="nil"/>
            </w:tcBorders>
            <w:noWrap/>
            <w:vAlign w:val="center"/>
          </w:tcPr>
          <w:p w14:paraId="0A70370E">
            <w:pPr>
              <w:keepNext w:val="0"/>
              <w:keepLines w:val="0"/>
              <w:widowControl/>
              <w:suppressLineNumbers w:val="0"/>
              <w:spacing w:before="0" w:beforeAutospacing="0" w:after="0" w:afterAutospacing="0"/>
              <w:ind w:left="0" w:right="0" w:firstLine="0" w:firstLineChars="0"/>
              <w:jc w:val="center"/>
              <w:rPr>
                <w:rFonts w:hint="default" w:eastAsia="宋体"/>
                <w:i/>
                <w:iCs/>
                <w:color w:val="auto"/>
                <w:sz w:val="18"/>
                <w:szCs w:val="20"/>
              </w:rPr>
            </w:pPr>
            <w:r>
              <w:rPr>
                <w:rFonts w:hint="default" w:eastAsia="宋体"/>
                <w:i/>
                <w:iCs/>
                <w:color w:val="auto"/>
                <w:sz w:val="18"/>
                <w:szCs w:val="20"/>
              </w:rPr>
              <w:t>Merger_Success</w:t>
            </w:r>
          </w:p>
        </w:tc>
        <w:tc>
          <w:tcPr>
            <w:tcW w:w="1403" w:type="dxa"/>
            <w:tcBorders>
              <w:top w:val="nil"/>
              <w:left w:val="nil"/>
              <w:bottom w:val="single" w:color="auto" w:sz="4" w:space="0"/>
              <w:right w:val="nil"/>
            </w:tcBorders>
            <w:noWrap/>
            <w:vAlign w:val="center"/>
          </w:tcPr>
          <w:p w14:paraId="0DFCD906">
            <w:pPr>
              <w:keepNext w:val="0"/>
              <w:keepLines w:val="0"/>
              <w:widowControl/>
              <w:suppressLineNumbers w:val="0"/>
              <w:spacing w:before="0" w:beforeAutospacing="0" w:after="0" w:afterAutospacing="0"/>
              <w:ind w:left="0" w:right="0" w:firstLine="0" w:firstLineChars="0"/>
              <w:jc w:val="center"/>
              <w:rPr>
                <w:rFonts w:hint="default" w:eastAsia="宋体"/>
                <w:i/>
                <w:iCs/>
                <w:color w:val="auto"/>
                <w:sz w:val="18"/>
                <w:szCs w:val="20"/>
              </w:rPr>
            </w:pPr>
            <w:r>
              <w:rPr>
                <w:rFonts w:hint="default" w:eastAsia="宋体"/>
                <w:i/>
                <w:iCs/>
                <w:color w:val="auto"/>
                <w:sz w:val="18"/>
                <w:szCs w:val="20"/>
              </w:rPr>
              <w:t>Merger_Success</w:t>
            </w:r>
          </w:p>
        </w:tc>
        <w:tc>
          <w:tcPr>
            <w:tcW w:w="1403" w:type="dxa"/>
            <w:tcBorders>
              <w:top w:val="nil"/>
              <w:left w:val="nil"/>
              <w:bottom w:val="single" w:color="auto" w:sz="4" w:space="0"/>
              <w:right w:val="nil"/>
            </w:tcBorders>
            <w:noWrap/>
            <w:vAlign w:val="center"/>
          </w:tcPr>
          <w:p w14:paraId="381E72DA">
            <w:pPr>
              <w:keepNext w:val="0"/>
              <w:keepLines w:val="0"/>
              <w:widowControl/>
              <w:suppressLineNumbers w:val="0"/>
              <w:spacing w:before="0" w:beforeAutospacing="0" w:after="0" w:afterAutospacing="0"/>
              <w:ind w:left="0" w:right="0" w:firstLine="0" w:firstLineChars="0"/>
              <w:jc w:val="center"/>
              <w:rPr>
                <w:rFonts w:hint="default" w:eastAsia="宋体"/>
                <w:i/>
                <w:iCs/>
                <w:color w:val="auto"/>
                <w:sz w:val="18"/>
                <w:szCs w:val="20"/>
              </w:rPr>
            </w:pPr>
            <w:r>
              <w:rPr>
                <w:rFonts w:hint="default" w:eastAsia="宋体"/>
                <w:i/>
                <w:iCs/>
                <w:color w:val="auto"/>
                <w:sz w:val="18"/>
                <w:szCs w:val="20"/>
              </w:rPr>
              <w:t>Merger_Success</w:t>
            </w:r>
          </w:p>
        </w:tc>
        <w:tc>
          <w:tcPr>
            <w:tcW w:w="1403" w:type="dxa"/>
            <w:tcBorders>
              <w:top w:val="nil"/>
              <w:left w:val="nil"/>
              <w:bottom w:val="single" w:color="auto" w:sz="4" w:space="0"/>
              <w:right w:val="nil"/>
            </w:tcBorders>
            <w:noWrap/>
            <w:vAlign w:val="center"/>
          </w:tcPr>
          <w:p w14:paraId="0328ED77">
            <w:pPr>
              <w:keepNext w:val="0"/>
              <w:keepLines w:val="0"/>
              <w:widowControl/>
              <w:suppressLineNumbers w:val="0"/>
              <w:spacing w:before="0" w:beforeAutospacing="0" w:after="0" w:afterAutospacing="0"/>
              <w:ind w:left="0" w:right="0" w:firstLine="0" w:firstLineChars="0"/>
              <w:jc w:val="center"/>
              <w:rPr>
                <w:rFonts w:hint="default" w:eastAsia="宋体"/>
                <w:i/>
                <w:iCs/>
                <w:color w:val="auto"/>
                <w:sz w:val="18"/>
                <w:szCs w:val="20"/>
              </w:rPr>
            </w:pPr>
            <w:r>
              <w:rPr>
                <w:rFonts w:hint="default" w:eastAsia="宋体"/>
                <w:i/>
                <w:iCs/>
                <w:color w:val="auto"/>
                <w:sz w:val="18"/>
                <w:szCs w:val="20"/>
              </w:rPr>
              <w:t>Merger_Success</w:t>
            </w:r>
          </w:p>
        </w:tc>
      </w:tr>
      <w:tr w14:paraId="735D5032">
        <w:tblPrEx>
          <w:tblCellMar>
            <w:top w:w="0" w:type="dxa"/>
            <w:left w:w="108" w:type="dxa"/>
            <w:bottom w:w="0" w:type="dxa"/>
            <w:right w:w="108" w:type="dxa"/>
          </w:tblCellMar>
        </w:tblPrEx>
        <w:trPr>
          <w:trHeight w:val="278" w:hRule="atLeast"/>
          <w:jc w:val="center"/>
        </w:trPr>
        <w:tc>
          <w:tcPr>
            <w:tcW w:w="1296" w:type="dxa"/>
            <w:tcBorders>
              <w:top w:val="single" w:color="auto" w:sz="4" w:space="0"/>
              <w:left w:val="nil"/>
              <w:bottom w:val="nil"/>
              <w:right w:val="nil"/>
            </w:tcBorders>
            <w:noWrap/>
            <w:vAlign w:val="center"/>
          </w:tcPr>
          <w:p w14:paraId="0262303E">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default" w:eastAsia="宋体"/>
                <w:i/>
                <w:iCs/>
                <w:color w:val="auto"/>
                <w:sz w:val="18"/>
                <w:szCs w:val="20"/>
              </w:rPr>
              <w:t>IV</w:t>
            </w:r>
          </w:p>
        </w:tc>
        <w:tc>
          <w:tcPr>
            <w:tcW w:w="1296" w:type="dxa"/>
            <w:tcBorders>
              <w:top w:val="single" w:color="auto" w:sz="4" w:space="0"/>
              <w:left w:val="nil"/>
              <w:bottom w:val="nil"/>
              <w:right w:val="nil"/>
            </w:tcBorders>
            <w:noWrap/>
            <w:vAlign w:val="center"/>
          </w:tcPr>
          <w:p w14:paraId="0BE1718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0.107***</w:t>
            </w:r>
          </w:p>
        </w:tc>
        <w:tc>
          <w:tcPr>
            <w:tcW w:w="1403" w:type="dxa"/>
            <w:tcBorders>
              <w:top w:val="single" w:color="auto" w:sz="4" w:space="0"/>
              <w:left w:val="nil"/>
              <w:bottom w:val="nil"/>
              <w:right w:val="nil"/>
            </w:tcBorders>
            <w:noWrap/>
            <w:vAlign w:val="center"/>
          </w:tcPr>
          <w:p w14:paraId="62CCE19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p>
        </w:tc>
        <w:tc>
          <w:tcPr>
            <w:tcW w:w="1403" w:type="dxa"/>
            <w:tcBorders>
              <w:top w:val="single" w:color="auto" w:sz="4" w:space="0"/>
              <w:left w:val="nil"/>
              <w:bottom w:val="nil"/>
              <w:right w:val="nil"/>
            </w:tcBorders>
            <w:noWrap/>
            <w:vAlign w:val="center"/>
          </w:tcPr>
          <w:p w14:paraId="68F772BA">
            <w:pPr>
              <w:keepNext w:val="0"/>
              <w:keepLines w:val="0"/>
              <w:widowControl/>
              <w:suppressLineNumbers w:val="0"/>
              <w:spacing w:before="0" w:beforeAutospacing="0" w:after="0" w:afterAutospacing="0"/>
              <w:ind w:left="0" w:right="0" w:firstLine="0" w:firstLineChars="0"/>
              <w:jc w:val="center"/>
              <w:rPr>
                <w:rFonts w:hint="default" w:eastAsia="Times New Roman"/>
                <w:color w:val="auto"/>
                <w:sz w:val="20"/>
                <w:szCs w:val="20"/>
              </w:rPr>
            </w:pPr>
          </w:p>
        </w:tc>
        <w:tc>
          <w:tcPr>
            <w:tcW w:w="1403" w:type="dxa"/>
            <w:tcBorders>
              <w:top w:val="single" w:color="auto" w:sz="4" w:space="0"/>
              <w:left w:val="nil"/>
              <w:bottom w:val="nil"/>
              <w:right w:val="nil"/>
            </w:tcBorders>
            <w:noWrap/>
            <w:vAlign w:val="center"/>
          </w:tcPr>
          <w:p w14:paraId="77F93769">
            <w:pPr>
              <w:keepNext w:val="0"/>
              <w:keepLines w:val="0"/>
              <w:widowControl/>
              <w:suppressLineNumbers w:val="0"/>
              <w:spacing w:before="0" w:beforeAutospacing="0" w:after="0" w:afterAutospacing="0"/>
              <w:ind w:left="0" w:right="0" w:firstLine="0" w:firstLineChars="0"/>
              <w:jc w:val="center"/>
              <w:rPr>
                <w:rFonts w:hint="default" w:eastAsia="Times New Roman"/>
                <w:color w:val="auto"/>
                <w:sz w:val="20"/>
                <w:szCs w:val="20"/>
              </w:rPr>
            </w:pPr>
          </w:p>
        </w:tc>
        <w:tc>
          <w:tcPr>
            <w:tcW w:w="1403" w:type="dxa"/>
            <w:tcBorders>
              <w:top w:val="single" w:color="auto" w:sz="4" w:space="0"/>
              <w:left w:val="nil"/>
              <w:bottom w:val="nil"/>
              <w:right w:val="nil"/>
            </w:tcBorders>
            <w:noWrap/>
            <w:vAlign w:val="center"/>
          </w:tcPr>
          <w:p w14:paraId="2ECFC24A">
            <w:pPr>
              <w:keepNext w:val="0"/>
              <w:keepLines w:val="0"/>
              <w:widowControl/>
              <w:suppressLineNumbers w:val="0"/>
              <w:spacing w:before="0" w:beforeAutospacing="0" w:after="0" w:afterAutospacing="0"/>
              <w:ind w:left="0" w:right="0" w:firstLine="0" w:firstLineChars="0"/>
              <w:jc w:val="center"/>
              <w:rPr>
                <w:rFonts w:hint="default" w:eastAsia="Times New Roman"/>
                <w:color w:val="auto"/>
                <w:sz w:val="20"/>
                <w:szCs w:val="20"/>
              </w:rPr>
            </w:pPr>
          </w:p>
        </w:tc>
      </w:tr>
      <w:tr w14:paraId="565BE6CD">
        <w:tblPrEx>
          <w:tblCellMar>
            <w:top w:w="0" w:type="dxa"/>
            <w:left w:w="108" w:type="dxa"/>
            <w:bottom w:w="0" w:type="dxa"/>
            <w:right w:w="108" w:type="dxa"/>
          </w:tblCellMar>
        </w:tblPrEx>
        <w:trPr>
          <w:trHeight w:val="278" w:hRule="atLeast"/>
          <w:jc w:val="center"/>
        </w:trPr>
        <w:tc>
          <w:tcPr>
            <w:tcW w:w="1296" w:type="dxa"/>
            <w:tcBorders>
              <w:top w:val="nil"/>
              <w:left w:val="nil"/>
              <w:bottom w:val="nil"/>
              <w:right w:val="nil"/>
            </w:tcBorders>
            <w:noWrap/>
            <w:vAlign w:val="center"/>
          </w:tcPr>
          <w:p w14:paraId="5DDA7AA9">
            <w:pPr>
              <w:keepNext w:val="0"/>
              <w:keepLines w:val="0"/>
              <w:widowControl/>
              <w:suppressLineNumbers w:val="0"/>
              <w:spacing w:before="0" w:beforeAutospacing="0" w:after="0" w:afterAutospacing="0"/>
              <w:ind w:left="0" w:right="0" w:firstLine="0" w:firstLineChars="0"/>
              <w:rPr>
                <w:rFonts w:hint="default" w:eastAsia="Times New Roman"/>
                <w:i/>
                <w:iCs/>
                <w:color w:val="auto"/>
                <w:sz w:val="20"/>
                <w:szCs w:val="20"/>
              </w:rPr>
            </w:pPr>
          </w:p>
        </w:tc>
        <w:tc>
          <w:tcPr>
            <w:tcW w:w="1296" w:type="dxa"/>
            <w:tcBorders>
              <w:top w:val="nil"/>
              <w:left w:val="nil"/>
              <w:bottom w:val="nil"/>
              <w:right w:val="nil"/>
            </w:tcBorders>
            <w:noWrap/>
            <w:vAlign w:val="center"/>
          </w:tcPr>
          <w:p w14:paraId="21A07FD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(4.36)</w:t>
            </w:r>
          </w:p>
        </w:tc>
        <w:tc>
          <w:tcPr>
            <w:tcW w:w="1403" w:type="dxa"/>
            <w:tcBorders>
              <w:top w:val="nil"/>
              <w:left w:val="nil"/>
              <w:bottom w:val="nil"/>
              <w:right w:val="nil"/>
            </w:tcBorders>
            <w:noWrap/>
            <w:vAlign w:val="center"/>
          </w:tcPr>
          <w:p w14:paraId="2554F170">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p>
        </w:tc>
        <w:tc>
          <w:tcPr>
            <w:tcW w:w="1403" w:type="dxa"/>
            <w:tcBorders>
              <w:top w:val="nil"/>
              <w:left w:val="nil"/>
              <w:bottom w:val="nil"/>
              <w:right w:val="nil"/>
            </w:tcBorders>
            <w:noWrap/>
            <w:vAlign w:val="center"/>
          </w:tcPr>
          <w:p w14:paraId="46BF0E1C">
            <w:pPr>
              <w:keepNext w:val="0"/>
              <w:keepLines w:val="0"/>
              <w:widowControl/>
              <w:suppressLineNumbers w:val="0"/>
              <w:spacing w:before="0" w:beforeAutospacing="0" w:after="0" w:afterAutospacing="0"/>
              <w:ind w:left="0" w:right="0" w:firstLine="0" w:firstLineChars="0"/>
              <w:jc w:val="center"/>
              <w:rPr>
                <w:rFonts w:hint="default" w:eastAsia="Times New Roman"/>
                <w:color w:val="auto"/>
                <w:sz w:val="20"/>
                <w:szCs w:val="20"/>
              </w:rPr>
            </w:pPr>
          </w:p>
        </w:tc>
        <w:tc>
          <w:tcPr>
            <w:tcW w:w="1403" w:type="dxa"/>
            <w:tcBorders>
              <w:top w:val="nil"/>
              <w:left w:val="nil"/>
              <w:bottom w:val="nil"/>
              <w:right w:val="nil"/>
            </w:tcBorders>
            <w:noWrap/>
            <w:vAlign w:val="center"/>
          </w:tcPr>
          <w:p w14:paraId="2A8D1965">
            <w:pPr>
              <w:keepNext w:val="0"/>
              <w:keepLines w:val="0"/>
              <w:widowControl/>
              <w:suppressLineNumbers w:val="0"/>
              <w:spacing w:before="0" w:beforeAutospacing="0" w:after="0" w:afterAutospacing="0"/>
              <w:ind w:left="0" w:right="0" w:firstLine="0" w:firstLineChars="0"/>
              <w:jc w:val="center"/>
              <w:rPr>
                <w:rFonts w:hint="default" w:eastAsia="Times New Roman"/>
                <w:color w:val="auto"/>
                <w:sz w:val="20"/>
                <w:szCs w:val="20"/>
              </w:rPr>
            </w:pPr>
          </w:p>
        </w:tc>
        <w:tc>
          <w:tcPr>
            <w:tcW w:w="1403" w:type="dxa"/>
            <w:tcBorders>
              <w:top w:val="nil"/>
              <w:left w:val="nil"/>
              <w:bottom w:val="nil"/>
              <w:right w:val="nil"/>
            </w:tcBorders>
            <w:noWrap/>
            <w:vAlign w:val="center"/>
          </w:tcPr>
          <w:p w14:paraId="02140DA3">
            <w:pPr>
              <w:keepNext w:val="0"/>
              <w:keepLines w:val="0"/>
              <w:widowControl/>
              <w:suppressLineNumbers w:val="0"/>
              <w:spacing w:before="0" w:beforeAutospacing="0" w:after="0" w:afterAutospacing="0"/>
              <w:ind w:left="0" w:right="0" w:firstLine="0" w:firstLineChars="0"/>
              <w:jc w:val="center"/>
              <w:rPr>
                <w:rFonts w:hint="default" w:eastAsia="Times New Roman"/>
                <w:color w:val="auto"/>
                <w:sz w:val="20"/>
                <w:szCs w:val="20"/>
              </w:rPr>
            </w:pPr>
          </w:p>
        </w:tc>
      </w:tr>
      <w:tr w14:paraId="1B8030C0">
        <w:tblPrEx>
          <w:tblCellMar>
            <w:top w:w="0" w:type="dxa"/>
            <w:left w:w="108" w:type="dxa"/>
            <w:bottom w:w="0" w:type="dxa"/>
            <w:right w:w="108" w:type="dxa"/>
          </w:tblCellMar>
        </w:tblPrEx>
        <w:trPr>
          <w:trHeight w:val="278" w:hRule="atLeast"/>
          <w:jc w:val="center"/>
        </w:trPr>
        <w:tc>
          <w:tcPr>
            <w:tcW w:w="1296" w:type="dxa"/>
            <w:tcBorders>
              <w:top w:val="nil"/>
              <w:left w:val="nil"/>
              <w:bottom w:val="nil"/>
              <w:right w:val="nil"/>
            </w:tcBorders>
            <w:noWrap/>
            <w:vAlign w:val="center"/>
          </w:tcPr>
          <w:p w14:paraId="1EB23658">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default" w:eastAsia="宋体"/>
                <w:i/>
                <w:iCs/>
                <w:color w:val="auto"/>
                <w:sz w:val="18"/>
                <w:szCs w:val="20"/>
              </w:rPr>
              <w:t>Digital_Divide</w:t>
            </w:r>
          </w:p>
        </w:tc>
        <w:tc>
          <w:tcPr>
            <w:tcW w:w="1296" w:type="dxa"/>
            <w:tcBorders>
              <w:top w:val="nil"/>
              <w:left w:val="nil"/>
              <w:bottom w:val="nil"/>
              <w:right w:val="nil"/>
            </w:tcBorders>
            <w:noWrap/>
            <w:vAlign w:val="center"/>
          </w:tcPr>
          <w:p w14:paraId="35DB9FB7">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p>
        </w:tc>
        <w:tc>
          <w:tcPr>
            <w:tcW w:w="1403" w:type="dxa"/>
            <w:tcBorders>
              <w:top w:val="nil"/>
              <w:left w:val="nil"/>
              <w:bottom w:val="nil"/>
              <w:right w:val="nil"/>
            </w:tcBorders>
            <w:noWrap/>
            <w:vAlign w:val="center"/>
          </w:tcPr>
          <w:p w14:paraId="458B0FD7">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-0.203**</w:t>
            </w:r>
          </w:p>
        </w:tc>
        <w:tc>
          <w:tcPr>
            <w:tcW w:w="1403" w:type="dxa"/>
            <w:tcBorders>
              <w:top w:val="nil"/>
              <w:left w:val="nil"/>
              <w:bottom w:val="nil"/>
              <w:right w:val="nil"/>
            </w:tcBorders>
            <w:noWrap/>
            <w:vAlign w:val="center"/>
          </w:tcPr>
          <w:p w14:paraId="02EB7537">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-4.967***</w:t>
            </w:r>
          </w:p>
        </w:tc>
        <w:tc>
          <w:tcPr>
            <w:tcW w:w="1403" w:type="dxa"/>
            <w:tcBorders>
              <w:top w:val="nil"/>
              <w:left w:val="nil"/>
              <w:bottom w:val="nil"/>
              <w:right w:val="nil"/>
            </w:tcBorders>
            <w:noWrap/>
            <w:vAlign w:val="center"/>
          </w:tcPr>
          <w:p w14:paraId="1DFC64B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-0.045**</w:t>
            </w:r>
          </w:p>
        </w:tc>
        <w:tc>
          <w:tcPr>
            <w:tcW w:w="1403" w:type="dxa"/>
            <w:tcBorders>
              <w:top w:val="nil"/>
              <w:left w:val="nil"/>
              <w:bottom w:val="nil"/>
              <w:right w:val="nil"/>
            </w:tcBorders>
            <w:noWrap/>
            <w:vAlign w:val="center"/>
          </w:tcPr>
          <w:p w14:paraId="76B1BBD7">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-0.049**</w:t>
            </w:r>
          </w:p>
        </w:tc>
      </w:tr>
      <w:tr w14:paraId="62E0A45A">
        <w:tblPrEx>
          <w:tblCellMar>
            <w:top w:w="0" w:type="dxa"/>
            <w:left w:w="108" w:type="dxa"/>
            <w:bottom w:w="0" w:type="dxa"/>
            <w:right w:w="108" w:type="dxa"/>
          </w:tblCellMar>
        </w:tblPrEx>
        <w:trPr>
          <w:trHeight w:val="278" w:hRule="atLeast"/>
          <w:jc w:val="center"/>
        </w:trPr>
        <w:tc>
          <w:tcPr>
            <w:tcW w:w="1296" w:type="dxa"/>
            <w:tcBorders>
              <w:top w:val="nil"/>
              <w:left w:val="nil"/>
              <w:bottom w:val="nil"/>
              <w:right w:val="nil"/>
            </w:tcBorders>
            <w:noWrap/>
            <w:vAlign w:val="center"/>
          </w:tcPr>
          <w:p w14:paraId="1FDB0327">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p>
        </w:tc>
        <w:tc>
          <w:tcPr>
            <w:tcW w:w="1296" w:type="dxa"/>
            <w:tcBorders>
              <w:top w:val="nil"/>
              <w:left w:val="nil"/>
              <w:bottom w:val="nil"/>
              <w:right w:val="nil"/>
            </w:tcBorders>
            <w:noWrap/>
            <w:vAlign w:val="center"/>
          </w:tcPr>
          <w:p w14:paraId="3014BAFF">
            <w:pPr>
              <w:keepNext w:val="0"/>
              <w:keepLines w:val="0"/>
              <w:widowControl/>
              <w:suppressLineNumbers w:val="0"/>
              <w:spacing w:before="0" w:beforeAutospacing="0" w:after="0" w:afterAutospacing="0"/>
              <w:ind w:left="0" w:right="0" w:firstLine="0" w:firstLineChars="0"/>
              <w:jc w:val="center"/>
              <w:rPr>
                <w:rFonts w:hint="default" w:eastAsia="Times New Roman"/>
                <w:color w:val="auto"/>
                <w:sz w:val="20"/>
                <w:szCs w:val="20"/>
              </w:rPr>
            </w:pPr>
          </w:p>
        </w:tc>
        <w:tc>
          <w:tcPr>
            <w:tcW w:w="1403" w:type="dxa"/>
            <w:tcBorders>
              <w:top w:val="nil"/>
              <w:left w:val="nil"/>
              <w:bottom w:val="nil"/>
              <w:right w:val="nil"/>
            </w:tcBorders>
            <w:noWrap/>
            <w:vAlign w:val="center"/>
          </w:tcPr>
          <w:p w14:paraId="26569B9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(-2.06)</w:t>
            </w:r>
          </w:p>
        </w:tc>
        <w:tc>
          <w:tcPr>
            <w:tcW w:w="1403" w:type="dxa"/>
            <w:tcBorders>
              <w:top w:val="nil"/>
              <w:left w:val="nil"/>
              <w:bottom w:val="nil"/>
              <w:right w:val="nil"/>
            </w:tcBorders>
            <w:noWrap/>
            <w:vAlign w:val="center"/>
          </w:tcPr>
          <w:p w14:paraId="639B7FE3">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(-2.79)</w:t>
            </w:r>
          </w:p>
        </w:tc>
        <w:tc>
          <w:tcPr>
            <w:tcW w:w="1403" w:type="dxa"/>
            <w:tcBorders>
              <w:top w:val="nil"/>
              <w:left w:val="nil"/>
              <w:bottom w:val="nil"/>
              <w:right w:val="nil"/>
            </w:tcBorders>
            <w:noWrap/>
            <w:vAlign w:val="center"/>
          </w:tcPr>
          <w:p w14:paraId="5F8622B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(-2.14)</w:t>
            </w:r>
          </w:p>
        </w:tc>
        <w:tc>
          <w:tcPr>
            <w:tcW w:w="1403" w:type="dxa"/>
            <w:tcBorders>
              <w:top w:val="nil"/>
              <w:left w:val="nil"/>
              <w:bottom w:val="nil"/>
              <w:right w:val="nil"/>
            </w:tcBorders>
            <w:noWrap/>
            <w:vAlign w:val="center"/>
          </w:tcPr>
          <w:p w14:paraId="37EEE554">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(-2.54)</w:t>
            </w:r>
          </w:p>
        </w:tc>
      </w:tr>
      <w:tr w14:paraId="431B83DF">
        <w:tblPrEx>
          <w:tblCellMar>
            <w:top w:w="0" w:type="dxa"/>
            <w:left w:w="108" w:type="dxa"/>
            <w:bottom w:w="0" w:type="dxa"/>
            <w:right w:w="108" w:type="dxa"/>
          </w:tblCellMar>
        </w:tblPrEx>
        <w:trPr>
          <w:trHeight w:val="278" w:hRule="atLeast"/>
          <w:jc w:val="center"/>
        </w:trPr>
        <w:tc>
          <w:tcPr>
            <w:tcW w:w="1296" w:type="dxa"/>
            <w:tcBorders>
              <w:top w:val="nil"/>
              <w:left w:val="nil"/>
              <w:bottom w:val="nil"/>
              <w:right w:val="nil"/>
            </w:tcBorders>
            <w:noWrap/>
            <w:vAlign w:val="center"/>
          </w:tcPr>
          <w:p w14:paraId="5F0DEC8E">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default" w:eastAsia="宋体"/>
                <w:color w:val="auto"/>
                <w:sz w:val="18"/>
                <w:szCs w:val="20"/>
              </w:rPr>
              <w:t>Controls</w:t>
            </w:r>
          </w:p>
        </w:tc>
        <w:tc>
          <w:tcPr>
            <w:tcW w:w="1296" w:type="dxa"/>
            <w:tcBorders>
              <w:top w:val="nil"/>
              <w:left w:val="nil"/>
              <w:bottom w:val="nil"/>
              <w:right w:val="nil"/>
            </w:tcBorders>
            <w:noWrap/>
            <w:vAlign w:val="center"/>
          </w:tcPr>
          <w:p w14:paraId="3438F7F3">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1403" w:type="dxa"/>
            <w:tcBorders>
              <w:top w:val="nil"/>
              <w:left w:val="nil"/>
              <w:bottom w:val="nil"/>
              <w:right w:val="nil"/>
            </w:tcBorders>
            <w:noWrap/>
            <w:vAlign w:val="center"/>
          </w:tcPr>
          <w:p w14:paraId="088D027E">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1403" w:type="dxa"/>
            <w:tcBorders>
              <w:top w:val="nil"/>
              <w:left w:val="nil"/>
              <w:bottom w:val="nil"/>
              <w:right w:val="nil"/>
            </w:tcBorders>
            <w:noWrap/>
            <w:vAlign w:val="center"/>
          </w:tcPr>
          <w:p w14:paraId="24A54DC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1403" w:type="dxa"/>
            <w:tcBorders>
              <w:top w:val="nil"/>
              <w:left w:val="nil"/>
              <w:bottom w:val="nil"/>
              <w:right w:val="nil"/>
            </w:tcBorders>
            <w:noWrap/>
            <w:vAlign w:val="center"/>
          </w:tcPr>
          <w:p w14:paraId="74A49E8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1403" w:type="dxa"/>
            <w:tcBorders>
              <w:top w:val="nil"/>
              <w:left w:val="nil"/>
              <w:bottom w:val="nil"/>
              <w:right w:val="nil"/>
            </w:tcBorders>
            <w:noWrap/>
            <w:vAlign w:val="center"/>
          </w:tcPr>
          <w:p w14:paraId="6A61C04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r>
      <w:tr w14:paraId="57B744E3">
        <w:tblPrEx>
          <w:tblCellMar>
            <w:top w:w="0" w:type="dxa"/>
            <w:left w:w="108" w:type="dxa"/>
            <w:bottom w:w="0" w:type="dxa"/>
            <w:right w:w="108" w:type="dxa"/>
          </w:tblCellMar>
        </w:tblPrEx>
        <w:trPr>
          <w:trHeight w:val="278" w:hRule="atLeast"/>
          <w:jc w:val="center"/>
        </w:trPr>
        <w:tc>
          <w:tcPr>
            <w:tcW w:w="1296" w:type="dxa"/>
            <w:tcBorders>
              <w:top w:val="nil"/>
              <w:left w:val="nil"/>
              <w:bottom w:val="nil"/>
              <w:right w:val="nil"/>
            </w:tcBorders>
            <w:noWrap/>
            <w:vAlign w:val="center"/>
          </w:tcPr>
          <w:p w14:paraId="119ECE71">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default" w:eastAsia="宋体"/>
                <w:color w:val="auto"/>
                <w:sz w:val="18"/>
                <w:szCs w:val="20"/>
              </w:rPr>
              <w:t>_cons</w:t>
            </w:r>
          </w:p>
        </w:tc>
        <w:tc>
          <w:tcPr>
            <w:tcW w:w="1296" w:type="dxa"/>
            <w:tcBorders>
              <w:top w:val="nil"/>
              <w:left w:val="nil"/>
              <w:bottom w:val="nil"/>
              <w:right w:val="nil"/>
            </w:tcBorders>
            <w:noWrap/>
            <w:vAlign w:val="center"/>
          </w:tcPr>
          <w:p w14:paraId="14628305">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0.142</w:t>
            </w:r>
          </w:p>
        </w:tc>
        <w:tc>
          <w:tcPr>
            <w:tcW w:w="1403" w:type="dxa"/>
            <w:tcBorders>
              <w:top w:val="nil"/>
              <w:left w:val="nil"/>
              <w:bottom w:val="nil"/>
              <w:right w:val="nil"/>
            </w:tcBorders>
            <w:noWrap/>
            <w:vAlign w:val="center"/>
          </w:tcPr>
          <w:p w14:paraId="2249129C">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0.145</w:t>
            </w:r>
          </w:p>
        </w:tc>
        <w:tc>
          <w:tcPr>
            <w:tcW w:w="1403" w:type="dxa"/>
            <w:tcBorders>
              <w:top w:val="nil"/>
              <w:left w:val="nil"/>
              <w:bottom w:val="nil"/>
              <w:right w:val="nil"/>
            </w:tcBorders>
            <w:noWrap/>
            <w:vAlign w:val="center"/>
          </w:tcPr>
          <w:p w14:paraId="685BC290">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0.118</w:t>
            </w:r>
          </w:p>
        </w:tc>
        <w:tc>
          <w:tcPr>
            <w:tcW w:w="1403" w:type="dxa"/>
            <w:tcBorders>
              <w:top w:val="nil"/>
              <w:left w:val="nil"/>
              <w:bottom w:val="nil"/>
              <w:right w:val="nil"/>
            </w:tcBorders>
            <w:noWrap/>
            <w:vAlign w:val="center"/>
          </w:tcPr>
          <w:p w14:paraId="2343EAA0">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0.123</w:t>
            </w:r>
          </w:p>
        </w:tc>
        <w:tc>
          <w:tcPr>
            <w:tcW w:w="1403" w:type="dxa"/>
            <w:tcBorders>
              <w:top w:val="nil"/>
              <w:left w:val="nil"/>
              <w:bottom w:val="nil"/>
              <w:right w:val="nil"/>
            </w:tcBorders>
            <w:noWrap/>
            <w:vAlign w:val="center"/>
          </w:tcPr>
          <w:p w14:paraId="7F8CCD92">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0.113</w:t>
            </w:r>
          </w:p>
        </w:tc>
      </w:tr>
      <w:tr w14:paraId="1389B3B8">
        <w:tblPrEx>
          <w:tblCellMar>
            <w:top w:w="0" w:type="dxa"/>
            <w:left w:w="108" w:type="dxa"/>
            <w:bottom w:w="0" w:type="dxa"/>
            <w:right w:w="108" w:type="dxa"/>
          </w:tblCellMar>
        </w:tblPrEx>
        <w:trPr>
          <w:trHeight w:val="278" w:hRule="atLeast"/>
          <w:jc w:val="center"/>
        </w:trPr>
        <w:tc>
          <w:tcPr>
            <w:tcW w:w="1296" w:type="dxa"/>
            <w:tcBorders>
              <w:top w:val="nil"/>
              <w:left w:val="nil"/>
              <w:bottom w:val="single" w:color="auto" w:sz="4" w:space="0"/>
              <w:right w:val="nil"/>
            </w:tcBorders>
            <w:noWrap/>
            <w:vAlign w:val="center"/>
          </w:tcPr>
          <w:p w14:paraId="2CDA9334">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p>
        </w:tc>
        <w:tc>
          <w:tcPr>
            <w:tcW w:w="1296" w:type="dxa"/>
            <w:tcBorders>
              <w:top w:val="nil"/>
              <w:left w:val="nil"/>
              <w:bottom w:val="single" w:color="auto" w:sz="4" w:space="0"/>
              <w:right w:val="nil"/>
            </w:tcBorders>
            <w:noWrap/>
            <w:vAlign w:val="center"/>
          </w:tcPr>
          <w:p w14:paraId="584E0A74">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(0.46)</w:t>
            </w:r>
          </w:p>
        </w:tc>
        <w:tc>
          <w:tcPr>
            <w:tcW w:w="1403" w:type="dxa"/>
            <w:tcBorders>
              <w:top w:val="nil"/>
              <w:left w:val="nil"/>
              <w:bottom w:val="single" w:color="auto" w:sz="4" w:space="0"/>
              <w:right w:val="nil"/>
            </w:tcBorders>
            <w:noWrap/>
            <w:vAlign w:val="center"/>
          </w:tcPr>
          <w:p w14:paraId="44F3F8CE">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(1.08)</w:t>
            </w:r>
          </w:p>
        </w:tc>
        <w:tc>
          <w:tcPr>
            <w:tcW w:w="1403" w:type="dxa"/>
            <w:tcBorders>
              <w:top w:val="nil"/>
              <w:left w:val="nil"/>
              <w:bottom w:val="single" w:color="auto" w:sz="4" w:space="0"/>
              <w:right w:val="nil"/>
            </w:tcBorders>
            <w:noWrap/>
            <w:vAlign w:val="center"/>
          </w:tcPr>
          <w:p w14:paraId="5E9CC98E">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(0.83)</w:t>
            </w:r>
          </w:p>
        </w:tc>
        <w:tc>
          <w:tcPr>
            <w:tcW w:w="1403" w:type="dxa"/>
            <w:tcBorders>
              <w:top w:val="nil"/>
              <w:left w:val="nil"/>
              <w:bottom w:val="single" w:color="auto" w:sz="4" w:space="0"/>
              <w:right w:val="nil"/>
            </w:tcBorders>
            <w:noWrap/>
            <w:vAlign w:val="center"/>
          </w:tcPr>
          <w:p w14:paraId="3FED3ACE">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(0.91)</w:t>
            </w:r>
          </w:p>
        </w:tc>
        <w:tc>
          <w:tcPr>
            <w:tcW w:w="1403" w:type="dxa"/>
            <w:tcBorders>
              <w:top w:val="nil"/>
              <w:left w:val="nil"/>
              <w:bottom w:val="single" w:color="auto" w:sz="4" w:space="0"/>
              <w:right w:val="nil"/>
            </w:tcBorders>
            <w:noWrap/>
            <w:vAlign w:val="center"/>
          </w:tcPr>
          <w:p w14:paraId="0AF5D219">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(0.78)</w:t>
            </w:r>
          </w:p>
        </w:tc>
      </w:tr>
      <w:tr w14:paraId="49240DA5">
        <w:tblPrEx>
          <w:tblCellMar>
            <w:top w:w="0" w:type="dxa"/>
            <w:left w:w="108" w:type="dxa"/>
            <w:bottom w:w="0" w:type="dxa"/>
            <w:right w:w="108" w:type="dxa"/>
          </w:tblCellMar>
        </w:tblPrEx>
        <w:trPr>
          <w:trHeight w:val="278" w:hRule="atLeast"/>
          <w:jc w:val="center"/>
        </w:trPr>
        <w:tc>
          <w:tcPr>
            <w:tcW w:w="1296" w:type="dxa"/>
            <w:tcBorders>
              <w:top w:val="single" w:color="auto" w:sz="4" w:space="0"/>
              <w:left w:val="nil"/>
              <w:bottom w:val="nil"/>
              <w:right w:val="nil"/>
            </w:tcBorders>
            <w:noWrap/>
            <w:vAlign w:val="center"/>
          </w:tcPr>
          <w:p w14:paraId="24C05AE2">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default" w:eastAsia="宋体"/>
                <w:color w:val="auto"/>
                <w:sz w:val="18"/>
                <w:szCs w:val="20"/>
              </w:rPr>
              <w:t>Year</w:t>
            </w:r>
          </w:p>
        </w:tc>
        <w:tc>
          <w:tcPr>
            <w:tcW w:w="1296" w:type="dxa"/>
            <w:tcBorders>
              <w:top w:val="single" w:color="auto" w:sz="4" w:space="0"/>
              <w:left w:val="nil"/>
              <w:bottom w:val="nil"/>
              <w:right w:val="nil"/>
            </w:tcBorders>
            <w:noWrap/>
            <w:vAlign w:val="center"/>
          </w:tcPr>
          <w:p w14:paraId="026B5D0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1403" w:type="dxa"/>
            <w:tcBorders>
              <w:top w:val="single" w:color="auto" w:sz="4" w:space="0"/>
              <w:left w:val="nil"/>
              <w:bottom w:val="nil"/>
              <w:right w:val="nil"/>
            </w:tcBorders>
            <w:noWrap/>
            <w:vAlign w:val="center"/>
          </w:tcPr>
          <w:p w14:paraId="6BDDAA77">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1403" w:type="dxa"/>
            <w:tcBorders>
              <w:top w:val="single" w:color="auto" w:sz="4" w:space="0"/>
              <w:left w:val="nil"/>
              <w:bottom w:val="nil"/>
              <w:right w:val="nil"/>
            </w:tcBorders>
            <w:noWrap/>
            <w:vAlign w:val="center"/>
          </w:tcPr>
          <w:p w14:paraId="31E182E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1403" w:type="dxa"/>
            <w:tcBorders>
              <w:top w:val="single" w:color="auto" w:sz="4" w:space="0"/>
              <w:left w:val="nil"/>
              <w:bottom w:val="nil"/>
              <w:right w:val="nil"/>
            </w:tcBorders>
            <w:noWrap/>
            <w:vAlign w:val="center"/>
          </w:tcPr>
          <w:p w14:paraId="3367C96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1403" w:type="dxa"/>
            <w:tcBorders>
              <w:top w:val="single" w:color="auto" w:sz="4" w:space="0"/>
              <w:left w:val="nil"/>
              <w:bottom w:val="nil"/>
              <w:right w:val="nil"/>
            </w:tcBorders>
            <w:noWrap/>
            <w:vAlign w:val="center"/>
          </w:tcPr>
          <w:p w14:paraId="2FA7884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r>
      <w:tr w14:paraId="4371B6A2">
        <w:tblPrEx>
          <w:tblCellMar>
            <w:top w:w="0" w:type="dxa"/>
            <w:left w:w="108" w:type="dxa"/>
            <w:bottom w:w="0" w:type="dxa"/>
            <w:right w:w="108" w:type="dxa"/>
          </w:tblCellMar>
        </w:tblPrEx>
        <w:trPr>
          <w:trHeight w:val="278" w:hRule="atLeast"/>
          <w:jc w:val="center"/>
        </w:trPr>
        <w:tc>
          <w:tcPr>
            <w:tcW w:w="1296" w:type="dxa"/>
            <w:tcBorders>
              <w:top w:val="nil"/>
              <w:left w:val="nil"/>
              <w:bottom w:val="nil"/>
              <w:right w:val="nil"/>
            </w:tcBorders>
            <w:noWrap/>
            <w:vAlign w:val="center"/>
          </w:tcPr>
          <w:p w14:paraId="072C4478">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default" w:eastAsia="宋体"/>
                <w:color w:val="auto"/>
                <w:sz w:val="18"/>
                <w:szCs w:val="20"/>
              </w:rPr>
              <w:t>Eventid</w:t>
            </w:r>
          </w:p>
        </w:tc>
        <w:tc>
          <w:tcPr>
            <w:tcW w:w="1296" w:type="dxa"/>
            <w:tcBorders>
              <w:top w:val="nil"/>
              <w:left w:val="nil"/>
              <w:bottom w:val="nil"/>
              <w:right w:val="nil"/>
            </w:tcBorders>
            <w:noWrap/>
            <w:vAlign w:val="center"/>
          </w:tcPr>
          <w:p w14:paraId="484B54A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1403" w:type="dxa"/>
            <w:tcBorders>
              <w:top w:val="nil"/>
              <w:left w:val="nil"/>
              <w:bottom w:val="nil"/>
              <w:right w:val="nil"/>
            </w:tcBorders>
            <w:noWrap/>
            <w:vAlign w:val="center"/>
          </w:tcPr>
          <w:p w14:paraId="0CFC940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1403" w:type="dxa"/>
            <w:tcBorders>
              <w:top w:val="nil"/>
              <w:left w:val="nil"/>
              <w:bottom w:val="nil"/>
              <w:right w:val="nil"/>
            </w:tcBorders>
            <w:noWrap/>
            <w:vAlign w:val="center"/>
          </w:tcPr>
          <w:p w14:paraId="50C83500">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1403" w:type="dxa"/>
            <w:tcBorders>
              <w:top w:val="nil"/>
              <w:left w:val="nil"/>
              <w:bottom w:val="nil"/>
              <w:right w:val="nil"/>
            </w:tcBorders>
            <w:noWrap/>
            <w:vAlign w:val="center"/>
          </w:tcPr>
          <w:p w14:paraId="2BA6140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1403" w:type="dxa"/>
            <w:tcBorders>
              <w:top w:val="nil"/>
              <w:left w:val="nil"/>
              <w:bottom w:val="nil"/>
              <w:right w:val="nil"/>
            </w:tcBorders>
            <w:noWrap/>
            <w:vAlign w:val="center"/>
          </w:tcPr>
          <w:p w14:paraId="1D5AE78C">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r>
      <w:tr w14:paraId="06846866">
        <w:tblPrEx>
          <w:tblCellMar>
            <w:top w:w="0" w:type="dxa"/>
            <w:left w:w="108" w:type="dxa"/>
            <w:bottom w:w="0" w:type="dxa"/>
            <w:right w:w="108" w:type="dxa"/>
          </w:tblCellMar>
        </w:tblPrEx>
        <w:trPr>
          <w:trHeight w:val="278" w:hRule="atLeast"/>
          <w:jc w:val="center"/>
        </w:trPr>
        <w:tc>
          <w:tcPr>
            <w:tcW w:w="1296" w:type="dxa"/>
            <w:tcBorders>
              <w:top w:val="nil"/>
              <w:left w:val="nil"/>
              <w:bottom w:val="nil"/>
              <w:right w:val="nil"/>
            </w:tcBorders>
            <w:noWrap/>
            <w:vAlign w:val="center"/>
          </w:tcPr>
          <w:p w14:paraId="7C783758">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default" w:eastAsia="宋体"/>
                <w:color w:val="auto"/>
                <w:sz w:val="18"/>
                <w:szCs w:val="20"/>
              </w:rPr>
              <w:t>N</w:t>
            </w:r>
          </w:p>
        </w:tc>
        <w:tc>
          <w:tcPr>
            <w:tcW w:w="1296" w:type="dxa"/>
            <w:tcBorders>
              <w:top w:val="nil"/>
              <w:left w:val="nil"/>
              <w:bottom w:val="nil"/>
              <w:right w:val="nil"/>
            </w:tcBorders>
            <w:noWrap/>
            <w:vAlign w:val="center"/>
          </w:tcPr>
          <w:p w14:paraId="2AF02AA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805</w:t>
            </w:r>
          </w:p>
        </w:tc>
        <w:tc>
          <w:tcPr>
            <w:tcW w:w="1403" w:type="dxa"/>
            <w:tcBorders>
              <w:top w:val="nil"/>
              <w:left w:val="nil"/>
              <w:bottom w:val="nil"/>
              <w:right w:val="nil"/>
            </w:tcBorders>
            <w:noWrap/>
            <w:vAlign w:val="center"/>
          </w:tcPr>
          <w:p w14:paraId="5AA0E98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805</w:t>
            </w:r>
          </w:p>
        </w:tc>
        <w:tc>
          <w:tcPr>
            <w:tcW w:w="1403" w:type="dxa"/>
            <w:tcBorders>
              <w:top w:val="nil"/>
              <w:left w:val="nil"/>
              <w:bottom w:val="nil"/>
              <w:right w:val="nil"/>
            </w:tcBorders>
            <w:noWrap/>
            <w:vAlign w:val="center"/>
          </w:tcPr>
          <w:p w14:paraId="6A2D092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805</w:t>
            </w:r>
          </w:p>
        </w:tc>
        <w:tc>
          <w:tcPr>
            <w:tcW w:w="1403" w:type="dxa"/>
            <w:tcBorders>
              <w:top w:val="nil"/>
              <w:left w:val="nil"/>
              <w:bottom w:val="nil"/>
              <w:right w:val="nil"/>
            </w:tcBorders>
            <w:noWrap/>
            <w:vAlign w:val="center"/>
          </w:tcPr>
          <w:p w14:paraId="5CC6420A">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632</w:t>
            </w:r>
          </w:p>
        </w:tc>
        <w:tc>
          <w:tcPr>
            <w:tcW w:w="1403" w:type="dxa"/>
            <w:tcBorders>
              <w:top w:val="nil"/>
              <w:left w:val="nil"/>
              <w:bottom w:val="nil"/>
              <w:right w:val="nil"/>
            </w:tcBorders>
            <w:noWrap/>
            <w:vAlign w:val="center"/>
          </w:tcPr>
          <w:p w14:paraId="3CE05E0A">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788</w:t>
            </w:r>
          </w:p>
        </w:tc>
      </w:tr>
      <w:tr w14:paraId="14C8ED18">
        <w:tblPrEx>
          <w:tblCellMar>
            <w:top w:w="0" w:type="dxa"/>
            <w:left w:w="108" w:type="dxa"/>
            <w:bottom w:w="0" w:type="dxa"/>
            <w:right w:w="108" w:type="dxa"/>
          </w:tblCellMar>
        </w:tblPrEx>
        <w:trPr>
          <w:trHeight w:val="278" w:hRule="atLeast"/>
          <w:jc w:val="center"/>
        </w:trPr>
        <w:tc>
          <w:tcPr>
            <w:tcW w:w="1296" w:type="dxa"/>
            <w:tcBorders>
              <w:top w:val="nil"/>
              <w:left w:val="nil"/>
              <w:bottom w:val="single" w:color="auto" w:sz="4" w:space="0"/>
              <w:right w:val="nil"/>
            </w:tcBorders>
            <w:noWrap/>
            <w:vAlign w:val="center"/>
          </w:tcPr>
          <w:p w14:paraId="20A5BE77">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default" w:eastAsia="宋体"/>
                <w:color w:val="auto"/>
                <w:sz w:val="18"/>
                <w:szCs w:val="20"/>
              </w:rPr>
              <w:t>R2</w:t>
            </w:r>
          </w:p>
        </w:tc>
        <w:tc>
          <w:tcPr>
            <w:tcW w:w="1296" w:type="dxa"/>
            <w:tcBorders>
              <w:top w:val="nil"/>
              <w:left w:val="nil"/>
              <w:bottom w:val="single" w:color="auto" w:sz="4" w:space="0"/>
              <w:right w:val="nil"/>
            </w:tcBorders>
            <w:noWrap/>
            <w:vAlign w:val="center"/>
          </w:tcPr>
          <w:p w14:paraId="1188918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0.351</w:t>
            </w:r>
          </w:p>
        </w:tc>
        <w:tc>
          <w:tcPr>
            <w:tcW w:w="1403" w:type="dxa"/>
            <w:tcBorders>
              <w:top w:val="nil"/>
              <w:left w:val="nil"/>
              <w:bottom w:val="single" w:color="auto" w:sz="4" w:space="0"/>
              <w:right w:val="nil"/>
            </w:tcBorders>
            <w:noWrap/>
            <w:vAlign w:val="center"/>
          </w:tcPr>
          <w:p w14:paraId="3F44C283">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0.239</w:t>
            </w:r>
          </w:p>
        </w:tc>
        <w:tc>
          <w:tcPr>
            <w:tcW w:w="1403" w:type="dxa"/>
            <w:tcBorders>
              <w:top w:val="nil"/>
              <w:left w:val="nil"/>
              <w:bottom w:val="single" w:color="auto" w:sz="4" w:space="0"/>
              <w:right w:val="nil"/>
            </w:tcBorders>
            <w:noWrap/>
            <w:vAlign w:val="center"/>
          </w:tcPr>
          <w:p w14:paraId="4BE6F1D5">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0.321</w:t>
            </w:r>
          </w:p>
        </w:tc>
        <w:tc>
          <w:tcPr>
            <w:tcW w:w="1403" w:type="dxa"/>
            <w:tcBorders>
              <w:top w:val="nil"/>
              <w:left w:val="nil"/>
              <w:bottom w:val="single" w:color="auto" w:sz="4" w:space="0"/>
              <w:right w:val="nil"/>
            </w:tcBorders>
            <w:noWrap/>
            <w:vAlign w:val="center"/>
          </w:tcPr>
          <w:p w14:paraId="75D854D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0.285</w:t>
            </w:r>
          </w:p>
        </w:tc>
        <w:tc>
          <w:tcPr>
            <w:tcW w:w="1403" w:type="dxa"/>
            <w:tcBorders>
              <w:top w:val="nil"/>
              <w:left w:val="nil"/>
              <w:bottom w:val="single" w:color="auto" w:sz="4" w:space="0"/>
              <w:right w:val="nil"/>
            </w:tcBorders>
            <w:noWrap/>
            <w:vAlign w:val="center"/>
          </w:tcPr>
          <w:p w14:paraId="073B9B7E">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0.320</w:t>
            </w:r>
          </w:p>
        </w:tc>
      </w:tr>
    </w:tbl>
    <w:p w14:paraId="7319688B">
      <w:pPr>
        <w:pStyle w:val="26"/>
        <w:bidi w:val="0"/>
        <w:rPr>
          <w:rFonts w:hint="eastAsia"/>
          <w:color w:val="auto"/>
        </w:rPr>
      </w:pPr>
    </w:p>
    <w:p w14:paraId="07B58204">
      <w:pPr>
        <w:pStyle w:val="24"/>
        <w:bidi w:val="0"/>
        <w:rPr>
          <w:rFonts w:hint="eastAsia"/>
          <w:color w:val="auto"/>
        </w:rPr>
      </w:pPr>
      <w:r>
        <w:rPr>
          <w:rFonts w:hint="eastAsia"/>
          <w:color w:val="auto"/>
        </w:rPr>
        <w:t>Further Research</w:t>
      </w:r>
    </w:p>
    <w:p w14:paraId="30855A55">
      <w:pPr>
        <w:pStyle w:val="31"/>
        <w:bidi w:val="0"/>
        <w:rPr>
          <w:rFonts w:hint="eastAsia"/>
          <w:color w:val="auto"/>
        </w:rPr>
      </w:pPr>
      <w:r>
        <w:rPr>
          <w:rFonts w:hint="eastAsia"/>
          <w:color w:val="auto"/>
        </w:rPr>
        <w:t>5.1 Differences in the digital divide</w:t>
      </w:r>
    </w:p>
    <w:p w14:paraId="71B481FA">
      <w:pPr>
        <w:pStyle w:val="26"/>
        <w:bidi w:val="0"/>
        <w:rPr>
          <w:rFonts w:hint="eastAsia"/>
          <w:color w:val="auto"/>
        </w:rPr>
      </w:pPr>
      <w:r>
        <w:rPr>
          <w:rFonts w:hint="eastAsia"/>
          <w:color w:val="auto"/>
        </w:rPr>
        <w:t>In the event of M&amp;A, there are two possibilities for the formation of the digital divide, one is that the digitization of the acquirer is greater than the digitization of the acquiree, and the other is that the digitization of the acquirer is less than the digitization of the acquiree, and the position of the acquirer is different in the two cases, in the first case, the acquirer company can use its digitization advantage to grasp the situation of the acquiree, and make countermeasures to the measures initiated by the acquiree to oppose the M&amp;A and increase the likelihood of M&amp;A completion; in the second case, the acquirer is not as digitized as the acquiree, and the acquirer may need to invest a lot of resources in understanding and integrating the acquiree's digitized systems and processes, which may lead to a complex and costly integration process and increase the likelihood of M&amp;A failure. To test the impact of the digital divide on M&amp;A completion under different types, we divide the sample into two groups, i.e., two groups where the digitization of the acquirer is greater than the digitization of the acquiree and two groups where the digitization of the acquirer is less than the digitization of the acquiree.</w:t>
      </w:r>
    </w:p>
    <w:p w14:paraId="61D4E19A">
      <w:pPr>
        <w:pStyle w:val="26"/>
        <w:bidi w:val="0"/>
        <w:rPr>
          <w:rFonts w:hint="eastAsia"/>
          <w:color w:val="auto"/>
        </w:rPr>
      </w:pPr>
      <w:r>
        <w:rPr>
          <w:rFonts w:hint="eastAsia"/>
          <w:color w:val="auto"/>
        </w:rPr>
        <w:t>As can be seen from Table 7, the effect of the digital divide on M&amp;A completion is not significant when the digitization of the acquirer is larger than the digitization of the acquiree, and when the digitization of the acquirer is smaller than the digitization of the acquiree, the effect of the digital divide on M&amp;A completion is significantly negative at the 5% level, which confirms that M&amp;A completion is inhibited when the digitization of the acquirer is smaller than that of the acquiree.</w:t>
      </w:r>
    </w:p>
    <w:p w14:paraId="7A6B4B4E">
      <w:pPr>
        <w:pStyle w:val="11"/>
        <w:keepNext/>
        <w:ind w:firstLine="0" w:firstLineChars="0"/>
        <w:jc w:val="center"/>
        <w:rPr>
          <w:rFonts w:hint="default" w:ascii="Palatino Linotype" w:hAnsi="Palatino Linotype" w:eastAsia="宋体" w:cs="Palatino Linotype"/>
          <w:b/>
          <w:bCs/>
          <w:color w:val="auto"/>
          <w:sz w:val="18"/>
        </w:rPr>
      </w:pPr>
      <w:bookmarkStart w:id="8" w:name="_Ref174092515"/>
      <w:r>
        <w:rPr>
          <w:rFonts w:hint="default" w:ascii="Palatino Linotype" w:hAnsi="Palatino Linotype" w:eastAsia="宋体" w:cs="Palatino Linotype"/>
          <w:b/>
          <w:bCs/>
          <w:color w:val="auto"/>
          <w:sz w:val="18"/>
        </w:rPr>
        <w:t>Table 7</w:t>
      </w:r>
      <w:bookmarkEnd w:id="8"/>
      <w:r>
        <w:rPr>
          <w:rFonts w:hint="default" w:ascii="Palatino Linotype" w:hAnsi="Palatino Linotype" w:eastAsia="宋体" w:cs="Palatino Linotype"/>
          <w:b/>
          <w:bCs/>
          <w:color w:val="auto"/>
          <w:sz w:val="18"/>
        </w:rPr>
        <w:t xml:space="preserve"> Differences in the digital divide</w:t>
      </w:r>
    </w:p>
    <w:tbl>
      <w:tblPr>
        <w:tblStyle w:val="15"/>
        <w:tblW w:w="5000" w:type="pct"/>
        <w:tblInd w:w="0" w:type="dxa"/>
        <w:tblLayout w:type="autofit"/>
        <w:tblCellMar>
          <w:top w:w="0" w:type="dxa"/>
          <w:left w:w="108" w:type="dxa"/>
          <w:bottom w:w="0" w:type="dxa"/>
          <w:right w:w="108" w:type="dxa"/>
        </w:tblCellMar>
      </w:tblPr>
      <w:tblGrid>
        <w:gridCol w:w="2739"/>
        <w:gridCol w:w="3899"/>
        <w:gridCol w:w="4044"/>
      </w:tblGrid>
      <w:tr w14:paraId="7CACDF5D">
        <w:tblPrEx>
          <w:tblCellMar>
            <w:top w:w="0" w:type="dxa"/>
            <w:left w:w="108" w:type="dxa"/>
            <w:bottom w:w="0" w:type="dxa"/>
            <w:right w:w="108" w:type="dxa"/>
          </w:tblCellMar>
        </w:tblPrEx>
        <w:trPr>
          <w:trHeight w:val="278" w:hRule="atLeast"/>
        </w:trPr>
        <w:tc>
          <w:tcPr>
            <w:tcW w:w="1282" w:type="pct"/>
            <w:vMerge w:val="restart"/>
            <w:tcBorders>
              <w:top w:val="single" w:color="auto" w:sz="4" w:space="0"/>
              <w:left w:val="nil"/>
              <w:bottom w:val="nil"/>
              <w:right w:val="nil"/>
            </w:tcBorders>
            <w:noWrap/>
            <w:vAlign w:val="center"/>
          </w:tcPr>
          <w:p w14:paraId="33CE2EF9">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p>
        </w:tc>
        <w:tc>
          <w:tcPr>
            <w:tcW w:w="1825" w:type="pct"/>
            <w:tcBorders>
              <w:top w:val="single" w:color="auto" w:sz="4" w:space="0"/>
              <w:left w:val="nil"/>
              <w:bottom w:val="nil"/>
              <w:right w:val="nil"/>
            </w:tcBorders>
            <w:noWrap/>
            <w:vAlign w:val="center"/>
          </w:tcPr>
          <w:p w14:paraId="07ECCF4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The acquirer is larger than the acquiree</w:t>
            </w:r>
          </w:p>
        </w:tc>
        <w:tc>
          <w:tcPr>
            <w:tcW w:w="1893" w:type="pct"/>
            <w:tcBorders>
              <w:top w:val="single" w:color="auto" w:sz="4" w:space="0"/>
              <w:left w:val="nil"/>
              <w:bottom w:val="nil"/>
              <w:right w:val="nil"/>
            </w:tcBorders>
            <w:noWrap/>
            <w:vAlign w:val="center"/>
          </w:tcPr>
          <w:p w14:paraId="22D912A4">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 xml:space="preserve">The acquirer is </w:t>
            </w:r>
            <w:r>
              <w:rPr>
                <w:rFonts w:hint="eastAsia" w:eastAsia="宋体"/>
                <w:color w:val="auto"/>
                <w:sz w:val="18"/>
                <w:szCs w:val="20"/>
              </w:rPr>
              <w:t>smaller</w:t>
            </w:r>
            <w:r>
              <w:rPr>
                <w:rFonts w:hint="default" w:eastAsia="宋体"/>
                <w:color w:val="auto"/>
                <w:sz w:val="18"/>
                <w:szCs w:val="20"/>
              </w:rPr>
              <w:t xml:space="preserve"> than the acquiree</w:t>
            </w:r>
          </w:p>
        </w:tc>
      </w:tr>
      <w:tr w14:paraId="4A8EB67F">
        <w:tblPrEx>
          <w:tblCellMar>
            <w:top w:w="0" w:type="dxa"/>
            <w:left w:w="108" w:type="dxa"/>
            <w:bottom w:w="0" w:type="dxa"/>
            <w:right w:w="108" w:type="dxa"/>
          </w:tblCellMar>
        </w:tblPrEx>
        <w:trPr>
          <w:trHeight w:val="278" w:hRule="atLeast"/>
        </w:trPr>
        <w:tc>
          <w:tcPr>
            <w:tcW w:w="1282" w:type="pct"/>
            <w:vMerge w:val="continue"/>
            <w:tcBorders>
              <w:top w:val="nil"/>
              <w:left w:val="nil"/>
              <w:bottom w:val="single" w:color="auto" w:sz="4" w:space="0"/>
              <w:right w:val="nil"/>
            </w:tcBorders>
            <w:vAlign w:val="center"/>
          </w:tcPr>
          <w:p w14:paraId="0F01DF0F">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p>
        </w:tc>
        <w:tc>
          <w:tcPr>
            <w:tcW w:w="1825" w:type="pct"/>
            <w:tcBorders>
              <w:top w:val="nil"/>
              <w:left w:val="nil"/>
              <w:bottom w:val="single" w:color="auto" w:sz="4" w:space="0"/>
              <w:right w:val="nil"/>
            </w:tcBorders>
            <w:noWrap/>
            <w:vAlign w:val="center"/>
          </w:tcPr>
          <w:p w14:paraId="55D7080E">
            <w:pPr>
              <w:keepNext w:val="0"/>
              <w:keepLines w:val="0"/>
              <w:widowControl/>
              <w:suppressLineNumbers w:val="0"/>
              <w:spacing w:before="0" w:beforeAutospacing="0" w:after="0" w:afterAutospacing="0"/>
              <w:ind w:left="0" w:right="0" w:firstLine="0" w:firstLineChars="0"/>
              <w:jc w:val="center"/>
              <w:rPr>
                <w:rFonts w:hint="default" w:eastAsia="宋体"/>
                <w:i/>
                <w:iCs/>
                <w:color w:val="auto"/>
                <w:sz w:val="18"/>
                <w:szCs w:val="20"/>
              </w:rPr>
            </w:pPr>
            <w:r>
              <w:rPr>
                <w:rFonts w:hint="eastAsia" w:eastAsia="宋体"/>
                <w:i/>
                <w:iCs/>
                <w:color w:val="auto"/>
                <w:sz w:val="18"/>
                <w:szCs w:val="20"/>
              </w:rPr>
              <w:t>Merger_Success</w:t>
            </w:r>
          </w:p>
        </w:tc>
        <w:tc>
          <w:tcPr>
            <w:tcW w:w="1893" w:type="pct"/>
            <w:tcBorders>
              <w:top w:val="nil"/>
              <w:left w:val="nil"/>
              <w:bottom w:val="single" w:color="auto" w:sz="4" w:space="0"/>
              <w:right w:val="nil"/>
            </w:tcBorders>
            <w:noWrap/>
            <w:vAlign w:val="center"/>
          </w:tcPr>
          <w:p w14:paraId="355CF779">
            <w:pPr>
              <w:keepNext w:val="0"/>
              <w:keepLines w:val="0"/>
              <w:widowControl/>
              <w:suppressLineNumbers w:val="0"/>
              <w:spacing w:before="0" w:beforeAutospacing="0" w:after="0" w:afterAutospacing="0"/>
              <w:ind w:left="0" w:right="0" w:firstLine="0" w:firstLineChars="0"/>
              <w:jc w:val="center"/>
              <w:rPr>
                <w:rFonts w:hint="default" w:eastAsia="宋体"/>
                <w:i/>
                <w:iCs/>
                <w:color w:val="auto"/>
                <w:sz w:val="18"/>
                <w:szCs w:val="20"/>
              </w:rPr>
            </w:pPr>
            <w:r>
              <w:rPr>
                <w:rFonts w:hint="eastAsia" w:eastAsia="宋体"/>
                <w:i/>
                <w:iCs/>
                <w:color w:val="auto"/>
                <w:sz w:val="18"/>
                <w:szCs w:val="20"/>
              </w:rPr>
              <w:t>Merger_Success</w:t>
            </w:r>
          </w:p>
        </w:tc>
      </w:tr>
      <w:tr w14:paraId="2F6041C5">
        <w:tblPrEx>
          <w:tblCellMar>
            <w:top w:w="0" w:type="dxa"/>
            <w:left w:w="108" w:type="dxa"/>
            <w:bottom w:w="0" w:type="dxa"/>
            <w:right w:w="108" w:type="dxa"/>
          </w:tblCellMar>
        </w:tblPrEx>
        <w:trPr>
          <w:trHeight w:val="278" w:hRule="atLeast"/>
        </w:trPr>
        <w:tc>
          <w:tcPr>
            <w:tcW w:w="1282" w:type="pct"/>
            <w:tcBorders>
              <w:top w:val="single" w:color="auto" w:sz="4" w:space="0"/>
              <w:left w:val="nil"/>
              <w:bottom w:val="nil"/>
              <w:right w:val="nil"/>
            </w:tcBorders>
            <w:noWrap/>
          </w:tcPr>
          <w:p w14:paraId="5FFC024C">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default" w:eastAsia="宋体"/>
                <w:i/>
                <w:iCs/>
                <w:color w:val="auto"/>
                <w:sz w:val="18"/>
                <w:szCs w:val="20"/>
              </w:rPr>
              <w:t>Digital_Divide</w:t>
            </w:r>
          </w:p>
        </w:tc>
        <w:tc>
          <w:tcPr>
            <w:tcW w:w="1825" w:type="pct"/>
            <w:tcBorders>
              <w:top w:val="single" w:color="auto" w:sz="4" w:space="0"/>
              <w:left w:val="nil"/>
              <w:bottom w:val="nil"/>
              <w:right w:val="nil"/>
            </w:tcBorders>
            <w:noWrap/>
          </w:tcPr>
          <w:p w14:paraId="61F1077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-0.033</w:t>
            </w:r>
          </w:p>
        </w:tc>
        <w:tc>
          <w:tcPr>
            <w:tcW w:w="1893" w:type="pct"/>
            <w:tcBorders>
              <w:top w:val="single" w:color="auto" w:sz="4" w:space="0"/>
              <w:left w:val="nil"/>
              <w:bottom w:val="nil"/>
              <w:right w:val="nil"/>
            </w:tcBorders>
            <w:noWrap/>
          </w:tcPr>
          <w:p w14:paraId="76B8ECC5">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-0.061**</w:t>
            </w:r>
          </w:p>
        </w:tc>
      </w:tr>
      <w:tr w14:paraId="1ECC93BC">
        <w:tblPrEx>
          <w:tblCellMar>
            <w:top w:w="0" w:type="dxa"/>
            <w:left w:w="108" w:type="dxa"/>
            <w:bottom w:w="0" w:type="dxa"/>
            <w:right w:w="108" w:type="dxa"/>
          </w:tblCellMar>
        </w:tblPrEx>
        <w:trPr>
          <w:trHeight w:val="278" w:hRule="atLeast"/>
        </w:trPr>
        <w:tc>
          <w:tcPr>
            <w:tcW w:w="1282" w:type="pct"/>
            <w:tcBorders>
              <w:top w:val="nil"/>
              <w:left w:val="nil"/>
              <w:right w:val="nil"/>
            </w:tcBorders>
            <w:noWrap/>
          </w:tcPr>
          <w:p w14:paraId="1AC7F451">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p>
        </w:tc>
        <w:tc>
          <w:tcPr>
            <w:tcW w:w="1825" w:type="pct"/>
            <w:tcBorders>
              <w:top w:val="nil"/>
              <w:left w:val="nil"/>
              <w:right w:val="nil"/>
            </w:tcBorders>
            <w:noWrap/>
          </w:tcPr>
          <w:p w14:paraId="03F4816D">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(-1.03)</w:t>
            </w:r>
          </w:p>
        </w:tc>
        <w:tc>
          <w:tcPr>
            <w:tcW w:w="1893" w:type="pct"/>
            <w:tcBorders>
              <w:top w:val="nil"/>
              <w:left w:val="nil"/>
              <w:right w:val="nil"/>
            </w:tcBorders>
            <w:noWrap/>
          </w:tcPr>
          <w:p w14:paraId="5615D65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(-2.40)</w:t>
            </w:r>
          </w:p>
        </w:tc>
      </w:tr>
      <w:tr w14:paraId="749F0650">
        <w:tblPrEx>
          <w:tblCellMar>
            <w:top w:w="0" w:type="dxa"/>
            <w:left w:w="108" w:type="dxa"/>
            <w:bottom w:w="0" w:type="dxa"/>
            <w:right w:w="108" w:type="dxa"/>
          </w:tblCellMar>
        </w:tblPrEx>
        <w:trPr>
          <w:trHeight w:val="278" w:hRule="atLeast"/>
        </w:trPr>
        <w:tc>
          <w:tcPr>
            <w:tcW w:w="1282" w:type="pct"/>
            <w:tcBorders>
              <w:top w:val="nil"/>
              <w:left w:val="nil"/>
              <w:bottom w:val="nil"/>
              <w:right w:val="nil"/>
            </w:tcBorders>
            <w:noWrap/>
          </w:tcPr>
          <w:p w14:paraId="294C5BC1">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default" w:eastAsia="宋体"/>
                <w:color w:val="auto"/>
                <w:sz w:val="18"/>
                <w:szCs w:val="20"/>
              </w:rPr>
              <w:t>Controls</w:t>
            </w:r>
          </w:p>
        </w:tc>
        <w:tc>
          <w:tcPr>
            <w:tcW w:w="1825" w:type="pct"/>
            <w:tcBorders>
              <w:top w:val="nil"/>
              <w:left w:val="nil"/>
              <w:bottom w:val="nil"/>
              <w:right w:val="nil"/>
            </w:tcBorders>
            <w:noWrap/>
          </w:tcPr>
          <w:p w14:paraId="7168C763">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1893" w:type="pct"/>
            <w:tcBorders>
              <w:top w:val="nil"/>
              <w:left w:val="nil"/>
              <w:bottom w:val="nil"/>
              <w:right w:val="nil"/>
            </w:tcBorders>
            <w:noWrap/>
          </w:tcPr>
          <w:p w14:paraId="5BB61DB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r>
      <w:tr w14:paraId="7FCF0F7B">
        <w:tblPrEx>
          <w:tblCellMar>
            <w:top w:w="0" w:type="dxa"/>
            <w:left w:w="108" w:type="dxa"/>
            <w:bottom w:w="0" w:type="dxa"/>
            <w:right w:w="108" w:type="dxa"/>
          </w:tblCellMar>
        </w:tblPrEx>
        <w:trPr>
          <w:trHeight w:val="278" w:hRule="atLeast"/>
        </w:trPr>
        <w:tc>
          <w:tcPr>
            <w:tcW w:w="1282" w:type="pct"/>
            <w:tcBorders>
              <w:top w:val="nil"/>
              <w:left w:val="nil"/>
              <w:bottom w:val="nil"/>
              <w:right w:val="nil"/>
            </w:tcBorders>
            <w:noWrap/>
          </w:tcPr>
          <w:p w14:paraId="13C22F8A">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default" w:eastAsia="宋体"/>
                <w:color w:val="auto"/>
                <w:sz w:val="18"/>
                <w:szCs w:val="20"/>
              </w:rPr>
              <w:t>_cons</w:t>
            </w:r>
          </w:p>
        </w:tc>
        <w:tc>
          <w:tcPr>
            <w:tcW w:w="1825" w:type="pct"/>
            <w:tcBorders>
              <w:top w:val="nil"/>
              <w:left w:val="nil"/>
              <w:bottom w:val="nil"/>
              <w:right w:val="nil"/>
            </w:tcBorders>
            <w:noWrap/>
          </w:tcPr>
          <w:p w14:paraId="1BA67A02">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-0.077</w:t>
            </w:r>
          </w:p>
        </w:tc>
        <w:tc>
          <w:tcPr>
            <w:tcW w:w="1893" w:type="pct"/>
            <w:tcBorders>
              <w:top w:val="nil"/>
              <w:left w:val="nil"/>
              <w:bottom w:val="nil"/>
              <w:right w:val="nil"/>
            </w:tcBorders>
            <w:noWrap/>
          </w:tcPr>
          <w:p w14:paraId="5CA34D0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0.054</w:t>
            </w:r>
          </w:p>
        </w:tc>
      </w:tr>
      <w:tr w14:paraId="20B5369A">
        <w:tblPrEx>
          <w:tblCellMar>
            <w:top w:w="0" w:type="dxa"/>
            <w:left w:w="108" w:type="dxa"/>
            <w:bottom w:w="0" w:type="dxa"/>
            <w:right w:w="108" w:type="dxa"/>
          </w:tblCellMar>
        </w:tblPrEx>
        <w:trPr>
          <w:trHeight w:val="278" w:hRule="atLeast"/>
        </w:trPr>
        <w:tc>
          <w:tcPr>
            <w:tcW w:w="1282" w:type="pct"/>
            <w:tcBorders>
              <w:top w:val="nil"/>
              <w:left w:val="nil"/>
              <w:bottom w:val="single" w:color="auto" w:sz="4" w:space="0"/>
              <w:right w:val="nil"/>
            </w:tcBorders>
            <w:noWrap/>
          </w:tcPr>
          <w:p w14:paraId="4591F13F">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p>
        </w:tc>
        <w:tc>
          <w:tcPr>
            <w:tcW w:w="1825" w:type="pct"/>
            <w:tcBorders>
              <w:top w:val="nil"/>
              <w:left w:val="nil"/>
              <w:bottom w:val="single" w:color="auto" w:sz="4" w:space="0"/>
              <w:right w:val="nil"/>
            </w:tcBorders>
            <w:noWrap/>
          </w:tcPr>
          <w:p w14:paraId="0AE0D8A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(-0.15)</w:t>
            </w:r>
          </w:p>
        </w:tc>
        <w:tc>
          <w:tcPr>
            <w:tcW w:w="1893" w:type="pct"/>
            <w:tcBorders>
              <w:top w:val="nil"/>
              <w:left w:val="nil"/>
              <w:bottom w:val="single" w:color="auto" w:sz="4" w:space="0"/>
              <w:right w:val="nil"/>
            </w:tcBorders>
            <w:noWrap/>
          </w:tcPr>
          <w:p w14:paraId="6EE34AB0">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(0.33)</w:t>
            </w:r>
          </w:p>
        </w:tc>
      </w:tr>
      <w:tr w14:paraId="7EF68B76">
        <w:tblPrEx>
          <w:tblCellMar>
            <w:top w:w="0" w:type="dxa"/>
            <w:left w:w="108" w:type="dxa"/>
            <w:bottom w:w="0" w:type="dxa"/>
            <w:right w:w="108" w:type="dxa"/>
          </w:tblCellMar>
        </w:tblPrEx>
        <w:trPr>
          <w:trHeight w:val="278" w:hRule="atLeast"/>
        </w:trPr>
        <w:tc>
          <w:tcPr>
            <w:tcW w:w="1282" w:type="pct"/>
            <w:tcBorders>
              <w:top w:val="single" w:color="auto" w:sz="4" w:space="0"/>
              <w:left w:val="nil"/>
              <w:bottom w:val="nil"/>
              <w:right w:val="nil"/>
            </w:tcBorders>
            <w:noWrap/>
          </w:tcPr>
          <w:p w14:paraId="62FC84BD">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default" w:eastAsia="宋体"/>
                <w:color w:val="auto"/>
                <w:sz w:val="18"/>
                <w:szCs w:val="20"/>
              </w:rPr>
              <w:t>Year</w:t>
            </w:r>
          </w:p>
        </w:tc>
        <w:tc>
          <w:tcPr>
            <w:tcW w:w="1825" w:type="pct"/>
            <w:tcBorders>
              <w:top w:val="single" w:color="auto" w:sz="4" w:space="0"/>
              <w:left w:val="nil"/>
              <w:bottom w:val="nil"/>
              <w:right w:val="nil"/>
            </w:tcBorders>
            <w:noWrap/>
          </w:tcPr>
          <w:p w14:paraId="0C7D3BDA">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1893" w:type="pct"/>
            <w:tcBorders>
              <w:top w:val="single" w:color="auto" w:sz="4" w:space="0"/>
              <w:left w:val="nil"/>
              <w:bottom w:val="nil"/>
              <w:right w:val="nil"/>
            </w:tcBorders>
            <w:noWrap/>
          </w:tcPr>
          <w:p w14:paraId="3B6DD0F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r>
      <w:tr w14:paraId="5BCF9703">
        <w:tblPrEx>
          <w:tblCellMar>
            <w:top w:w="0" w:type="dxa"/>
            <w:left w:w="108" w:type="dxa"/>
            <w:bottom w:w="0" w:type="dxa"/>
            <w:right w:w="108" w:type="dxa"/>
          </w:tblCellMar>
        </w:tblPrEx>
        <w:trPr>
          <w:trHeight w:val="278" w:hRule="atLeast"/>
        </w:trPr>
        <w:tc>
          <w:tcPr>
            <w:tcW w:w="1282" w:type="pct"/>
            <w:tcBorders>
              <w:top w:val="nil"/>
              <w:left w:val="nil"/>
              <w:bottom w:val="nil"/>
              <w:right w:val="nil"/>
            </w:tcBorders>
            <w:noWrap/>
          </w:tcPr>
          <w:p w14:paraId="5351381C">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default" w:eastAsia="宋体"/>
                <w:color w:val="auto"/>
                <w:sz w:val="18"/>
                <w:szCs w:val="20"/>
              </w:rPr>
              <w:t>Eventid</w:t>
            </w:r>
          </w:p>
        </w:tc>
        <w:tc>
          <w:tcPr>
            <w:tcW w:w="1825" w:type="pct"/>
            <w:tcBorders>
              <w:top w:val="nil"/>
              <w:left w:val="nil"/>
              <w:bottom w:val="nil"/>
              <w:right w:val="nil"/>
            </w:tcBorders>
            <w:noWrap/>
          </w:tcPr>
          <w:p w14:paraId="6DE268F4">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1893" w:type="pct"/>
            <w:tcBorders>
              <w:top w:val="nil"/>
              <w:left w:val="nil"/>
              <w:bottom w:val="nil"/>
              <w:right w:val="nil"/>
            </w:tcBorders>
            <w:noWrap/>
          </w:tcPr>
          <w:p w14:paraId="21E1503A">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r>
      <w:tr w14:paraId="6D19C6BB">
        <w:tblPrEx>
          <w:tblCellMar>
            <w:top w:w="0" w:type="dxa"/>
            <w:left w:w="108" w:type="dxa"/>
            <w:bottom w:w="0" w:type="dxa"/>
            <w:right w:w="108" w:type="dxa"/>
          </w:tblCellMar>
        </w:tblPrEx>
        <w:trPr>
          <w:trHeight w:val="278" w:hRule="atLeast"/>
        </w:trPr>
        <w:tc>
          <w:tcPr>
            <w:tcW w:w="1282" w:type="pct"/>
            <w:tcBorders>
              <w:top w:val="nil"/>
              <w:left w:val="nil"/>
              <w:bottom w:val="nil"/>
              <w:right w:val="nil"/>
            </w:tcBorders>
            <w:noWrap/>
          </w:tcPr>
          <w:p w14:paraId="45E1350B">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default" w:eastAsia="宋体"/>
                <w:color w:val="auto"/>
                <w:sz w:val="18"/>
                <w:szCs w:val="20"/>
              </w:rPr>
              <w:t>N</w:t>
            </w:r>
          </w:p>
        </w:tc>
        <w:tc>
          <w:tcPr>
            <w:tcW w:w="1825" w:type="pct"/>
            <w:tcBorders>
              <w:top w:val="nil"/>
              <w:left w:val="nil"/>
              <w:bottom w:val="nil"/>
              <w:right w:val="nil"/>
            </w:tcBorders>
            <w:noWrap/>
          </w:tcPr>
          <w:p w14:paraId="6BBCB080">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319</w:t>
            </w:r>
          </w:p>
        </w:tc>
        <w:tc>
          <w:tcPr>
            <w:tcW w:w="1893" w:type="pct"/>
            <w:tcBorders>
              <w:top w:val="nil"/>
              <w:left w:val="nil"/>
              <w:bottom w:val="nil"/>
              <w:right w:val="nil"/>
            </w:tcBorders>
            <w:noWrap/>
          </w:tcPr>
          <w:p w14:paraId="40CBFF9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486</w:t>
            </w:r>
          </w:p>
        </w:tc>
      </w:tr>
      <w:tr w14:paraId="51FEEF67">
        <w:tblPrEx>
          <w:tblCellMar>
            <w:top w:w="0" w:type="dxa"/>
            <w:left w:w="108" w:type="dxa"/>
            <w:bottom w:w="0" w:type="dxa"/>
            <w:right w:w="108" w:type="dxa"/>
          </w:tblCellMar>
        </w:tblPrEx>
        <w:trPr>
          <w:trHeight w:val="278" w:hRule="atLeast"/>
        </w:trPr>
        <w:tc>
          <w:tcPr>
            <w:tcW w:w="1282" w:type="pct"/>
            <w:tcBorders>
              <w:top w:val="nil"/>
              <w:left w:val="nil"/>
              <w:bottom w:val="single" w:color="auto" w:sz="4" w:space="0"/>
              <w:right w:val="nil"/>
            </w:tcBorders>
            <w:noWrap/>
          </w:tcPr>
          <w:p w14:paraId="10E9E394">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default" w:eastAsia="宋体"/>
                <w:color w:val="auto"/>
                <w:sz w:val="18"/>
                <w:szCs w:val="20"/>
              </w:rPr>
              <w:t>R2</w:t>
            </w:r>
          </w:p>
        </w:tc>
        <w:tc>
          <w:tcPr>
            <w:tcW w:w="1825" w:type="pct"/>
            <w:tcBorders>
              <w:top w:val="nil"/>
              <w:left w:val="nil"/>
              <w:bottom w:val="single" w:color="auto" w:sz="4" w:space="0"/>
              <w:right w:val="nil"/>
            </w:tcBorders>
            <w:noWrap/>
          </w:tcPr>
          <w:p w14:paraId="77CC711D">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0.315</w:t>
            </w:r>
          </w:p>
        </w:tc>
        <w:tc>
          <w:tcPr>
            <w:tcW w:w="1893" w:type="pct"/>
            <w:tcBorders>
              <w:top w:val="nil"/>
              <w:left w:val="nil"/>
              <w:bottom w:val="single" w:color="auto" w:sz="4" w:space="0"/>
              <w:right w:val="nil"/>
            </w:tcBorders>
            <w:noWrap/>
          </w:tcPr>
          <w:p w14:paraId="791C6942">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0.374</w:t>
            </w:r>
          </w:p>
        </w:tc>
      </w:tr>
    </w:tbl>
    <w:p w14:paraId="1F9C4AC9">
      <w:pPr>
        <w:pStyle w:val="26"/>
        <w:bidi w:val="0"/>
        <w:ind w:left="0" w:leftChars="0" w:firstLine="0" w:firstLineChars="0"/>
        <w:rPr>
          <w:rFonts w:hint="eastAsia"/>
          <w:color w:val="auto"/>
        </w:rPr>
      </w:pPr>
    </w:p>
    <w:p w14:paraId="4176EB6D">
      <w:pPr>
        <w:pStyle w:val="31"/>
        <w:bidi w:val="0"/>
        <w:rPr>
          <w:rFonts w:hint="eastAsia"/>
          <w:color w:val="auto"/>
        </w:rPr>
      </w:pPr>
      <w:r>
        <w:rPr>
          <w:rFonts w:hint="eastAsia"/>
          <w:color w:val="auto"/>
        </w:rPr>
        <w:t>5.2 Digital technology divide and digital application divide</w:t>
      </w:r>
    </w:p>
    <w:p w14:paraId="520B2881">
      <w:pPr>
        <w:pStyle w:val="26"/>
        <w:bidi w:val="0"/>
        <w:rPr>
          <w:rFonts w:hint="eastAsia"/>
          <w:color w:val="auto"/>
        </w:rPr>
      </w:pPr>
      <w:r>
        <w:rPr>
          <w:rFonts w:hint="eastAsia"/>
          <w:color w:val="auto"/>
        </w:rPr>
        <w:t>The digitization of a firm consists of two aspects, one is the digitization of technology and the other is the digitization of technology application. For firms, the difference in the degree of the two types of digitization may also lead to a different digital divide, and consequently, the likelihood of the completion of M&amp;A also differs. To examine the impact of digital technology divide and digital application divide on M&amp;A completion, we use the natural logarithmic difference of the frequency of digital technology-related words in the annual reports of both M&amp;A parties plus one to measure the firm's digital technology divide (Digital_Divide_Tech), the natural logarithmic difference of the frequency of digital technology application-related words in the annual reports of both M&amp;A parties plus one to measure the firm's digital application divide ( Digital_Divide_Apply), the specific test results are shown in Table 8.</w:t>
      </w:r>
    </w:p>
    <w:p w14:paraId="17B44479">
      <w:pPr>
        <w:pStyle w:val="26"/>
        <w:bidi w:val="0"/>
        <w:rPr>
          <w:rFonts w:hint="eastAsia"/>
          <w:color w:val="auto"/>
        </w:rPr>
      </w:pPr>
      <w:r>
        <w:rPr>
          <w:rFonts w:hint="eastAsia"/>
          <w:color w:val="auto"/>
        </w:rPr>
        <w:t>The regression results in Table 8PanelA show that the digital technology divide and M&amp;A completion are significantly negative at the 5% level in the full sample, the digital technology divide and M&amp;A completion are not significant in the group of acquirers whose digital technology is greater than that of the acquired, and the digital technology divide and M&amp;A completion are significantly negative at the 1% level in the group of acquirers whose digital technology is less than that of the acquired, and the regression results in Table 8PanelB show that the digital application divide and M&amp;A completion in the full sample is significantly negative in the full sample, and the regression results in Table 8 are not significant in the group of acquirers whose digital technology is greater than that of the acquired. The regression results of PanelB show that in the full sample digital application divide and M&amp;A completion are significantly negative at 1% level, in the group of acquirers digital application is larger than the acquired group digital application divide and M&amp;A completion are not significant, in the group of acquirers digital application is smaller than the acquired group digital application divide and M&amp;A completion are significantly negative at 1% level, which indicates that the inhibitory effect on M&amp;A completion of digital technology divide and digital application divide is consistent, i.e., the type of digital divide does not affect the inhibitory effect of digital divide on M&amp;A completion.</w:t>
      </w:r>
    </w:p>
    <w:p w14:paraId="62F24139">
      <w:pPr>
        <w:pStyle w:val="26"/>
        <w:bidi w:val="0"/>
        <w:rPr>
          <w:rFonts w:hint="eastAsia"/>
          <w:color w:val="auto"/>
        </w:rPr>
      </w:pPr>
      <w:r>
        <w:rPr>
          <w:rFonts w:hint="eastAsia"/>
          <w:color w:val="auto"/>
        </w:rPr>
        <w:t>Regardless of the type of digital divide, the number of samples in which the acquirer is larger than the acquiree is always 1/2-1/3 of the number of samples in which the acquirer is smaller than the acquiree. In order to further analyze the impact of the combination of different types of digital divides on M&amp;A completion, combined with the number of samples, we classify them into two groups: the group in which the acquirer's digital technology and digital application are lower than that of the acquiree's group, and the other group. In Table 8PanelC the digital divide is significantly negatively related to M&amp;A completion at the 1% level in the average-low group and is not significant in the other group, indicating that the digital divide inhibits M&amp;A completion only when both digital technology and digital applications lag behind the acquired party.</w:t>
      </w:r>
    </w:p>
    <w:p w14:paraId="5FFD302B">
      <w:pPr>
        <w:pStyle w:val="11"/>
        <w:keepNext/>
        <w:ind w:firstLine="0" w:firstLineChars="0"/>
        <w:jc w:val="center"/>
        <w:rPr>
          <w:rFonts w:hint="default" w:ascii="Palatino Linotype" w:hAnsi="Palatino Linotype" w:eastAsia="宋体" w:cs="Palatino Linotype"/>
          <w:b/>
          <w:bCs/>
          <w:color w:val="auto"/>
          <w:sz w:val="18"/>
        </w:rPr>
      </w:pPr>
      <w:bookmarkStart w:id="9" w:name="_Ref174093133"/>
      <w:r>
        <w:rPr>
          <w:rFonts w:hint="default" w:ascii="Palatino Linotype" w:hAnsi="Palatino Linotype" w:eastAsia="宋体" w:cs="Palatino Linotype"/>
          <w:b/>
          <w:bCs/>
          <w:color w:val="auto"/>
          <w:sz w:val="18"/>
        </w:rPr>
        <w:t>Table 8</w:t>
      </w:r>
      <w:bookmarkEnd w:id="9"/>
      <w:r>
        <w:rPr>
          <w:rFonts w:hint="default" w:ascii="Palatino Linotype" w:hAnsi="Palatino Linotype" w:eastAsia="宋体" w:cs="Palatino Linotype"/>
          <w:b/>
          <w:bCs/>
          <w:color w:val="auto"/>
          <w:sz w:val="18"/>
        </w:rPr>
        <w:tab/>
      </w:r>
      <w:r>
        <w:rPr>
          <w:rFonts w:hint="default" w:ascii="Palatino Linotype" w:hAnsi="Palatino Linotype" w:eastAsia="宋体" w:cs="Palatino Linotype"/>
          <w:b/>
          <w:bCs/>
          <w:color w:val="auto"/>
          <w:sz w:val="18"/>
        </w:rPr>
        <w:t>Different types of digital divides and the impact of combinations on M&amp;As completion</w:t>
      </w:r>
    </w:p>
    <w:tbl>
      <w:tblPr>
        <w:tblStyle w:val="15"/>
        <w:tblW w:w="10244" w:type="dxa"/>
        <w:jc w:val="center"/>
        <w:tblLayout w:type="autofit"/>
        <w:tblCellMar>
          <w:top w:w="0" w:type="dxa"/>
          <w:left w:w="108" w:type="dxa"/>
          <w:bottom w:w="0" w:type="dxa"/>
          <w:right w:w="108" w:type="dxa"/>
        </w:tblCellMar>
      </w:tblPr>
      <w:tblGrid>
        <w:gridCol w:w="2552"/>
        <w:gridCol w:w="1403"/>
        <w:gridCol w:w="3331"/>
        <w:gridCol w:w="3261"/>
      </w:tblGrid>
      <w:tr w14:paraId="0208EA2E">
        <w:tblPrEx>
          <w:tblCellMar>
            <w:top w:w="0" w:type="dxa"/>
            <w:left w:w="108" w:type="dxa"/>
            <w:bottom w:w="0" w:type="dxa"/>
            <w:right w:w="108" w:type="dxa"/>
          </w:tblCellMar>
        </w:tblPrEx>
        <w:trPr>
          <w:trHeight w:val="278" w:hRule="atLeast"/>
          <w:jc w:val="center"/>
        </w:trPr>
        <w:tc>
          <w:tcPr>
            <w:tcW w:w="10244" w:type="dxa"/>
            <w:gridSpan w:val="4"/>
            <w:tcBorders>
              <w:top w:val="single" w:color="auto" w:sz="4" w:space="0"/>
              <w:left w:val="nil"/>
              <w:bottom w:val="single" w:color="auto" w:sz="4" w:space="0"/>
            </w:tcBorders>
            <w:noWrap/>
            <w:vAlign w:val="bottom"/>
          </w:tcPr>
          <w:p w14:paraId="6F253902">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P</w:t>
            </w:r>
            <w:r>
              <w:rPr>
                <w:rFonts w:hint="default" w:eastAsia="宋体"/>
                <w:color w:val="auto"/>
                <w:sz w:val="18"/>
                <w:szCs w:val="20"/>
              </w:rPr>
              <w:t>an</w:t>
            </w:r>
            <w:r>
              <w:rPr>
                <w:rFonts w:hint="eastAsia" w:eastAsia="宋体"/>
                <w:color w:val="auto"/>
                <w:sz w:val="18"/>
                <w:szCs w:val="20"/>
              </w:rPr>
              <w:t>elA</w:t>
            </w:r>
            <w:r>
              <w:rPr>
                <w:rFonts w:hint="default" w:eastAsia="宋体"/>
                <w:color w:val="auto"/>
                <w:sz w:val="18"/>
                <w:szCs w:val="20"/>
              </w:rPr>
              <w:t>： Digital technology divide</w:t>
            </w:r>
          </w:p>
        </w:tc>
      </w:tr>
      <w:tr w14:paraId="3FF3583F">
        <w:tblPrEx>
          <w:tblCellMar>
            <w:top w:w="0" w:type="dxa"/>
            <w:left w:w="108" w:type="dxa"/>
            <w:bottom w:w="0" w:type="dxa"/>
            <w:right w:w="108" w:type="dxa"/>
          </w:tblCellMar>
        </w:tblPrEx>
        <w:trPr>
          <w:trHeight w:val="278" w:hRule="atLeast"/>
          <w:jc w:val="center"/>
        </w:trPr>
        <w:tc>
          <w:tcPr>
            <w:tcW w:w="2552" w:type="dxa"/>
            <w:vMerge w:val="restart"/>
            <w:tcBorders>
              <w:top w:val="single" w:color="auto" w:sz="4" w:space="0"/>
              <w:left w:val="nil"/>
              <w:right w:val="nil"/>
            </w:tcBorders>
            <w:noWrap/>
            <w:vAlign w:val="center"/>
          </w:tcPr>
          <w:p w14:paraId="2B0CA24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p>
        </w:tc>
        <w:tc>
          <w:tcPr>
            <w:tcW w:w="1399" w:type="dxa"/>
            <w:tcBorders>
              <w:top w:val="single" w:color="auto" w:sz="4" w:space="0"/>
              <w:left w:val="nil"/>
              <w:bottom w:val="nil"/>
              <w:right w:val="nil"/>
            </w:tcBorders>
            <w:noWrap/>
            <w:vAlign w:val="center"/>
          </w:tcPr>
          <w:p w14:paraId="1EBA672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F</w:t>
            </w:r>
            <w:r>
              <w:rPr>
                <w:rFonts w:hint="default" w:eastAsia="宋体"/>
                <w:color w:val="auto"/>
                <w:sz w:val="18"/>
                <w:szCs w:val="20"/>
              </w:rPr>
              <w:t>ull sample</w:t>
            </w:r>
          </w:p>
        </w:tc>
        <w:tc>
          <w:tcPr>
            <w:tcW w:w="0" w:type="auto"/>
            <w:tcBorders>
              <w:top w:val="single" w:color="auto" w:sz="4" w:space="0"/>
              <w:left w:val="nil"/>
              <w:bottom w:val="nil"/>
              <w:right w:val="nil"/>
            </w:tcBorders>
            <w:noWrap/>
            <w:vAlign w:val="center"/>
          </w:tcPr>
          <w:p w14:paraId="7013CFC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The acquirer is larger than the acquiree</w:t>
            </w:r>
          </w:p>
        </w:tc>
        <w:tc>
          <w:tcPr>
            <w:tcW w:w="3261" w:type="dxa"/>
            <w:tcBorders>
              <w:top w:val="single" w:color="auto" w:sz="4" w:space="0"/>
              <w:left w:val="nil"/>
              <w:bottom w:val="nil"/>
              <w:right w:val="nil"/>
            </w:tcBorders>
            <w:noWrap/>
            <w:vAlign w:val="center"/>
          </w:tcPr>
          <w:p w14:paraId="43160CBC">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The acquirer is smaller than the acquiree</w:t>
            </w:r>
          </w:p>
        </w:tc>
      </w:tr>
      <w:tr w14:paraId="7E156DA5">
        <w:tblPrEx>
          <w:tblCellMar>
            <w:top w:w="0" w:type="dxa"/>
            <w:left w:w="108" w:type="dxa"/>
            <w:bottom w:w="0" w:type="dxa"/>
            <w:right w:w="108" w:type="dxa"/>
          </w:tblCellMar>
        </w:tblPrEx>
        <w:trPr>
          <w:trHeight w:val="278" w:hRule="atLeast"/>
          <w:jc w:val="center"/>
        </w:trPr>
        <w:tc>
          <w:tcPr>
            <w:tcW w:w="2552" w:type="dxa"/>
            <w:vMerge w:val="continue"/>
            <w:tcBorders>
              <w:left w:val="nil"/>
              <w:bottom w:val="single" w:color="auto" w:sz="4" w:space="0"/>
              <w:right w:val="nil"/>
            </w:tcBorders>
            <w:noWrap/>
            <w:vAlign w:val="bottom"/>
          </w:tcPr>
          <w:p w14:paraId="758D3B74">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p>
        </w:tc>
        <w:tc>
          <w:tcPr>
            <w:tcW w:w="1399" w:type="dxa"/>
            <w:tcBorders>
              <w:top w:val="nil"/>
              <w:left w:val="nil"/>
              <w:bottom w:val="single" w:color="auto" w:sz="4" w:space="0"/>
              <w:right w:val="nil"/>
            </w:tcBorders>
            <w:noWrap/>
            <w:vAlign w:val="center"/>
          </w:tcPr>
          <w:p w14:paraId="462ED7C9">
            <w:pPr>
              <w:keepNext w:val="0"/>
              <w:keepLines w:val="0"/>
              <w:widowControl/>
              <w:suppressLineNumbers w:val="0"/>
              <w:spacing w:before="0" w:beforeAutospacing="0" w:after="0" w:afterAutospacing="0"/>
              <w:ind w:left="0" w:right="0" w:firstLine="0" w:firstLineChars="0"/>
              <w:jc w:val="center"/>
              <w:rPr>
                <w:rFonts w:hint="default" w:eastAsia="宋体"/>
                <w:i/>
                <w:iCs/>
                <w:color w:val="auto"/>
                <w:sz w:val="18"/>
                <w:szCs w:val="20"/>
              </w:rPr>
            </w:pPr>
            <w:r>
              <w:rPr>
                <w:rFonts w:hint="eastAsia" w:eastAsia="宋体"/>
                <w:i/>
                <w:iCs/>
                <w:color w:val="auto"/>
                <w:sz w:val="18"/>
                <w:szCs w:val="20"/>
              </w:rPr>
              <w:t>Merger_Success</w:t>
            </w:r>
          </w:p>
        </w:tc>
        <w:tc>
          <w:tcPr>
            <w:tcW w:w="0" w:type="auto"/>
            <w:tcBorders>
              <w:top w:val="nil"/>
              <w:left w:val="nil"/>
              <w:bottom w:val="single" w:color="auto" w:sz="4" w:space="0"/>
              <w:right w:val="nil"/>
            </w:tcBorders>
            <w:noWrap/>
            <w:vAlign w:val="center"/>
          </w:tcPr>
          <w:p w14:paraId="0E192399">
            <w:pPr>
              <w:keepNext w:val="0"/>
              <w:keepLines w:val="0"/>
              <w:widowControl/>
              <w:suppressLineNumbers w:val="0"/>
              <w:spacing w:before="0" w:beforeAutospacing="0" w:after="0" w:afterAutospacing="0"/>
              <w:ind w:left="0" w:right="0" w:firstLine="0" w:firstLineChars="0"/>
              <w:jc w:val="center"/>
              <w:rPr>
                <w:rFonts w:hint="default" w:eastAsia="宋体"/>
                <w:i/>
                <w:iCs/>
                <w:color w:val="auto"/>
                <w:sz w:val="18"/>
                <w:szCs w:val="20"/>
              </w:rPr>
            </w:pPr>
            <w:r>
              <w:rPr>
                <w:rFonts w:hint="eastAsia" w:eastAsia="宋体"/>
                <w:i/>
                <w:iCs/>
                <w:color w:val="auto"/>
                <w:sz w:val="18"/>
                <w:szCs w:val="20"/>
              </w:rPr>
              <w:t>Merger_Success</w:t>
            </w:r>
          </w:p>
        </w:tc>
        <w:tc>
          <w:tcPr>
            <w:tcW w:w="3261" w:type="dxa"/>
            <w:tcBorders>
              <w:top w:val="nil"/>
              <w:left w:val="nil"/>
              <w:bottom w:val="single" w:color="auto" w:sz="4" w:space="0"/>
              <w:right w:val="nil"/>
            </w:tcBorders>
            <w:noWrap/>
            <w:vAlign w:val="center"/>
          </w:tcPr>
          <w:p w14:paraId="7577556F">
            <w:pPr>
              <w:keepNext w:val="0"/>
              <w:keepLines w:val="0"/>
              <w:widowControl/>
              <w:suppressLineNumbers w:val="0"/>
              <w:spacing w:before="0" w:beforeAutospacing="0" w:after="0" w:afterAutospacing="0"/>
              <w:ind w:left="0" w:right="0" w:firstLine="0" w:firstLineChars="0"/>
              <w:jc w:val="center"/>
              <w:rPr>
                <w:rFonts w:hint="default" w:eastAsia="宋体"/>
                <w:i/>
                <w:iCs/>
                <w:color w:val="auto"/>
                <w:sz w:val="18"/>
                <w:szCs w:val="20"/>
              </w:rPr>
            </w:pPr>
            <w:r>
              <w:rPr>
                <w:rFonts w:hint="eastAsia" w:eastAsia="宋体"/>
                <w:i/>
                <w:iCs/>
                <w:color w:val="auto"/>
                <w:sz w:val="18"/>
                <w:szCs w:val="20"/>
              </w:rPr>
              <w:t>Merger_Success</w:t>
            </w:r>
          </w:p>
        </w:tc>
      </w:tr>
      <w:tr w14:paraId="05E8B3E2">
        <w:tblPrEx>
          <w:tblCellMar>
            <w:top w:w="0" w:type="dxa"/>
            <w:left w:w="108" w:type="dxa"/>
            <w:bottom w:w="0" w:type="dxa"/>
            <w:right w:w="108" w:type="dxa"/>
          </w:tblCellMar>
        </w:tblPrEx>
        <w:trPr>
          <w:trHeight w:val="306" w:hRule="atLeast"/>
          <w:jc w:val="center"/>
        </w:trPr>
        <w:tc>
          <w:tcPr>
            <w:tcW w:w="2552" w:type="dxa"/>
            <w:tcBorders>
              <w:top w:val="single" w:color="auto" w:sz="4" w:space="0"/>
              <w:left w:val="nil"/>
              <w:bottom w:val="nil"/>
              <w:right w:val="nil"/>
            </w:tcBorders>
            <w:noWrap/>
            <w:vAlign w:val="bottom"/>
          </w:tcPr>
          <w:p w14:paraId="171C498E">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eastAsia" w:eastAsia="宋体"/>
                <w:i/>
                <w:iCs/>
                <w:color w:val="auto"/>
                <w:sz w:val="18"/>
                <w:szCs w:val="20"/>
              </w:rPr>
              <w:t>Digital_Divide_Tech</w:t>
            </w:r>
          </w:p>
        </w:tc>
        <w:tc>
          <w:tcPr>
            <w:tcW w:w="1399" w:type="dxa"/>
            <w:tcBorders>
              <w:top w:val="single" w:color="auto" w:sz="4" w:space="0"/>
              <w:left w:val="nil"/>
              <w:bottom w:val="nil"/>
              <w:right w:val="nil"/>
            </w:tcBorders>
            <w:noWrap/>
          </w:tcPr>
          <w:p w14:paraId="333E94BE">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-0.051**</w:t>
            </w:r>
          </w:p>
        </w:tc>
        <w:tc>
          <w:tcPr>
            <w:tcW w:w="0" w:type="auto"/>
            <w:tcBorders>
              <w:top w:val="single" w:color="auto" w:sz="4" w:space="0"/>
              <w:left w:val="nil"/>
              <w:bottom w:val="nil"/>
              <w:right w:val="nil"/>
            </w:tcBorders>
            <w:noWrap/>
          </w:tcPr>
          <w:p w14:paraId="02DD13C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-0.006</w:t>
            </w:r>
          </w:p>
        </w:tc>
        <w:tc>
          <w:tcPr>
            <w:tcW w:w="3261" w:type="dxa"/>
            <w:tcBorders>
              <w:top w:val="single" w:color="auto" w:sz="4" w:space="0"/>
              <w:left w:val="nil"/>
              <w:bottom w:val="nil"/>
              <w:right w:val="nil"/>
            </w:tcBorders>
            <w:noWrap/>
          </w:tcPr>
          <w:p w14:paraId="764D1342">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-0.085***</w:t>
            </w:r>
          </w:p>
        </w:tc>
      </w:tr>
      <w:tr w14:paraId="17A1AC57">
        <w:tblPrEx>
          <w:tblCellMar>
            <w:top w:w="0" w:type="dxa"/>
            <w:left w:w="108" w:type="dxa"/>
            <w:bottom w:w="0" w:type="dxa"/>
            <w:right w:w="108" w:type="dxa"/>
          </w:tblCellMar>
        </w:tblPrEx>
        <w:trPr>
          <w:trHeight w:val="278" w:hRule="atLeast"/>
          <w:jc w:val="center"/>
        </w:trPr>
        <w:tc>
          <w:tcPr>
            <w:tcW w:w="2552" w:type="dxa"/>
            <w:tcBorders>
              <w:top w:val="nil"/>
              <w:left w:val="nil"/>
              <w:bottom w:val="nil"/>
              <w:right w:val="nil"/>
            </w:tcBorders>
            <w:noWrap/>
            <w:vAlign w:val="bottom"/>
          </w:tcPr>
          <w:p w14:paraId="4B4994AE">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p>
        </w:tc>
        <w:tc>
          <w:tcPr>
            <w:tcW w:w="1399" w:type="dxa"/>
            <w:tcBorders>
              <w:top w:val="nil"/>
              <w:left w:val="nil"/>
              <w:bottom w:val="nil"/>
              <w:right w:val="nil"/>
            </w:tcBorders>
            <w:noWrap/>
          </w:tcPr>
          <w:p w14:paraId="60D9BE29">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(-2.39)</w:t>
            </w:r>
          </w:p>
        </w:tc>
        <w:tc>
          <w:tcPr>
            <w:tcW w:w="0" w:type="auto"/>
            <w:tcBorders>
              <w:top w:val="nil"/>
              <w:left w:val="nil"/>
              <w:bottom w:val="nil"/>
              <w:right w:val="nil"/>
            </w:tcBorders>
            <w:noWrap/>
          </w:tcPr>
          <w:p w14:paraId="1C611AC4">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(-0.15)</w:t>
            </w:r>
          </w:p>
        </w:tc>
        <w:tc>
          <w:tcPr>
            <w:tcW w:w="3261" w:type="dxa"/>
            <w:tcBorders>
              <w:top w:val="nil"/>
              <w:left w:val="nil"/>
              <w:bottom w:val="nil"/>
              <w:right w:val="nil"/>
            </w:tcBorders>
            <w:noWrap/>
          </w:tcPr>
          <w:p w14:paraId="544C8BF2">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(-3.18)</w:t>
            </w:r>
          </w:p>
        </w:tc>
      </w:tr>
      <w:tr w14:paraId="4C5C2C4B">
        <w:tblPrEx>
          <w:tblCellMar>
            <w:top w:w="0" w:type="dxa"/>
            <w:left w:w="108" w:type="dxa"/>
            <w:bottom w:w="0" w:type="dxa"/>
            <w:right w:w="108" w:type="dxa"/>
          </w:tblCellMar>
        </w:tblPrEx>
        <w:trPr>
          <w:trHeight w:val="278" w:hRule="atLeast"/>
          <w:jc w:val="center"/>
        </w:trPr>
        <w:tc>
          <w:tcPr>
            <w:tcW w:w="2552" w:type="dxa"/>
            <w:tcBorders>
              <w:top w:val="nil"/>
              <w:left w:val="nil"/>
              <w:bottom w:val="nil"/>
              <w:right w:val="nil"/>
            </w:tcBorders>
            <w:noWrap/>
            <w:vAlign w:val="bottom"/>
          </w:tcPr>
          <w:p w14:paraId="305D4EE3">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Controls</w:t>
            </w:r>
          </w:p>
        </w:tc>
        <w:tc>
          <w:tcPr>
            <w:tcW w:w="1399" w:type="dxa"/>
            <w:tcBorders>
              <w:top w:val="nil"/>
              <w:left w:val="nil"/>
              <w:bottom w:val="nil"/>
              <w:right w:val="nil"/>
            </w:tcBorders>
            <w:noWrap/>
          </w:tcPr>
          <w:p w14:paraId="06A826AC">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0" w:type="auto"/>
            <w:tcBorders>
              <w:top w:val="nil"/>
              <w:left w:val="nil"/>
              <w:bottom w:val="nil"/>
              <w:right w:val="nil"/>
            </w:tcBorders>
            <w:noWrap/>
          </w:tcPr>
          <w:p w14:paraId="7BE03D8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3261" w:type="dxa"/>
            <w:tcBorders>
              <w:top w:val="nil"/>
              <w:left w:val="nil"/>
              <w:bottom w:val="nil"/>
              <w:right w:val="nil"/>
            </w:tcBorders>
            <w:noWrap/>
          </w:tcPr>
          <w:p w14:paraId="64A5EC03">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r>
      <w:tr w14:paraId="216E5D2F">
        <w:tblPrEx>
          <w:tblCellMar>
            <w:top w:w="0" w:type="dxa"/>
            <w:left w:w="108" w:type="dxa"/>
            <w:bottom w:w="0" w:type="dxa"/>
            <w:right w:w="108" w:type="dxa"/>
          </w:tblCellMar>
        </w:tblPrEx>
        <w:trPr>
          <w:trHeight w:val="278" w:hRule="atLeast"/>
          <w:jc w:val="center"/>
        </w:trPr>
        <w:tc>
          <w:tcPr>
            <w:tcW w:w="2552" w:type="dxa"/>
            <w:tcBorders>
              <w:top w:val="nil"/>
              <w:left w:val="nil"/>
              <w:bottom w:val="nil"/>
              <w:right w:val="nil"/>
            </w:tcBorders>
            <w:noWrap/>
            <w:vAlign w:val="bottom"/>
          </w:tcPr>
          <w:p w14:paraId="071C2718">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_cons</w:t>
            </w:r>
          </w:p>
        </w:tc>
        <w:tc>
          <w:tcPr>
            <w:tcW w:w="1399" w:type="dxa"/>
            <w:tcBorders>
              <w:top w:val="nil"/>
              <w:left w:val="nil"/>
              <w:bottom w:val="nil"/>
              <w:right w:val="nil"/>
            </w:tcBorders>
            <w:noWrap/>
          </w:tcPr>
          <w:p w14:paraId="5E148222">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0.119</w:t>
            </w:r>
          </w:p>
        </w:tc>
        <w:tc>
          <w:tcPr>
            <w:tcW w:w="0" w:type="auto"/>
            <w:tcBorders>
              <w:top w:val="nil"/>
              <w:left w:val="nil"/>
              <w:bottom w:val="nil"/>
              <w:right w:val="nil"/>
            </w:tcBorders>
            <w:noWrap/>
          </w:tcPr>
          <w:p w14:paraId="53D137F4">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0.022</w:t>
            </w:r>
          </w:p>
        </w:tc>
        <w:tc>
          <w:tcPr>
            <w:tcW w:w="3261" w:type="dxa"/>
            <w:tcBorders>
              <w:top w:val="nil"/>
              <w:left w:val="nil"/>
              <w:bottom w:val="nil"/>
              <w:right w:val="nil"/>
            </w:tcBorders>
            <w:noWrap/>
          </w:tcPr>
          <w:p w14:paraId="1C5C712C">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0.157</w:t>
            </w:r>
          </w:p>
        </w:tc>
      </w:tr>
      <w:tr w14:paraId="40DBD94C">
        <w:tblPrEx>
          <w:tblCellMar>
            <w:top w:w="0" w:type="dxa"/>
            <w:left w:w="108" w:type="dxa"/>
            <w:bottom w:w="0" w:type="dxa"/>
            <w:right w:w="108" w:type="dxa"/>
          </w:tblCellMar>
        </w:tblPrEx>
        <w:trPr>
          <w:trHeight w:val="278" w:hRule="atLeast"/>
          <w:jc w:val="center"/>
        </w:trPr>
        <w:tc>
          <w:tcPr>
            <w:tcW w:w="2552" w:type="dxa"/>
            <w:tcBorders>
              <w:top w:val="nil"/>
              <w:left w:val="nil"/>
              <w:bottom w:val="single" w:color="auto" w:sz="4" w:space="0"/>
              <w:right w:val="nil"/>
            </w:tcBorders>
            <w:noWrap/>
            <w:vAlign w:val="bottom"/>
          </w:tcPr>
          <w:p w14:paraId="21F99065">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p>
        </w:tc>
        <w:tc>
          <w:tcPr>
            <w:tcW w:w="1399" w:type="dxa"/>
            <w:tcBorders>
              <w:top w:val="nil"/>
              <w:left w:val="nil"/>
              <w:bottom w:val="single" w:color="auto" w:sz="4" w:space="0"/>
              <w:right w:val="nil"/>
            </w:tcBorders>
            <w:noWrap/>
          </w:tcPr>
          <w:p w14:paraId="7E252EA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(0.82)</w:t>
            </w:r>
          </w:p>
        </w:tc>
        <w:tc>
          <w:tcPr>
            <w:tcW w:w="0" w:type="auto"/>
            <w:tcBorders>
              <w:top w:val="nil"/>
              <w:left w:val="nil"/>
              <w:bottom w:val="single" w:color="auto" w:sz="4" w:space="0"/>
              <w:right w:val="nil"/>
            </w:tcBorders>
            <w:noWrap/>
          </w:tcPr>
          <w:p w14:paraId="737AE2AD">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(0.04)</w:t>
            </w:r>
          </w:p>
        </w:tc>
        <w:tc>
          <w:tcPr>
            <w:tcW w:w="3261" w:type="dxa"/>
            <w:tcBorders>
              <w:top w:val="nil"/>
              <w:left w:val="nil"/>
              <w:bottom w:val="single" w:color="auto" w:sz="4" w:space="0"/>
              <w:right w:val="nil"/>
            </w:tcBorders>
            <w:noWrap/>
          </w:tcPr>
          <w:p w14:paraId="4C57015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(1.05)</w:t>
            </w:r>
          </w:p>
        </w:tc>
      </w:tr>
      <w:tr w14:paraId="1A0B7FAF">
        <w:tblPrEx>
          <w:tblCellMar>
            <w:top w:w="0" w:type="dxa"/>
            <w:left w:w="108" w:type="dxa"/>
            <w:bottom w:w="0" w:type="dxa"/>
            <w:right w:w="108" w:type="dxa"/>
          </w:tblCellMar>
        </w:tblPrEx>
        <w:trPr>
          <w:trHeight w:val="278" w:hRule="atLeast"/>
          <w:jc w:val="center"/>
        </w:trPr>
        <w:tc>
          <w:tcPr>
            <w:tcW w:w="2552" w:type="dxa"/>
            <w:tcBorders>
              <w:top w:val="single" w:color="auto" w:sz="4" w:space="0"/>
              <w:left w:val="nil"/>
              <w:bottom w:val="nil"/>
              <w:right w:val="nil"/>
            </w:tcBorders>
            <w:noWrap/>
            <w:vAlign w:val="bottom"/>
          </w:tcPr>
          <w:p w14:paraId="4D2C1F43">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Year</w:t>
            </w:r>
          </w:p>
        </w:tc>
        <w:tc>
          <w:tcPr>
            <w:tcW w:w="1399" w:type="dxa"/>
            <w:tcBorders>
              <w:top w:val="single" w:color="auto" w:sz="4" w:space="0"/>
              <w:left w:val="nil"/>
              <w:bottom w:val="nil"/>
              <w:right w:val="nil"/>
            </w:tcBorders>
            <w:noWrap/>
          </w:tcPr>
          <w:p w14:paraId="30B8215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0" w:type="auto"/>
            <w:tcBorders>
              <w:top w:val="single" w:color="auto" w:sz="4" w:space="0"/>
              <w:left w:val="nil"/>
              <w:bottom w:val="nil"/>
              <w:right w:val="nil"/>
            </w:tcBorders>
            <w:noWrap/>
          </w:tcPr>
          <w:p w14:paraId="22E3AB79">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3261" w:type="dxa"/>
            <w:tcBorders>
              <w:top w:val="single" w:color="auto" w:sz="4" w:space="0"/>
              <w:left w:val="nil"/>
              <w:bottom w:val="nil"/>
              <w:right w:val="nil"/>
            </w:tcBorders>
            <w:noWrap/>
          </w:tcPr>
          <w:p w14:paraId="1336028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r>
      <w:tr w14:paraId="379D13FF">
        <w:tblPrEx>
          <w:tblCellMar>
            <w:top w:w="0" w:type="dxa"/>
            <w:left w:w="108" w:type="dxa"/>
            <w:bottom w:w="0" w:type="dxa"/>
            <w:right w:w="108" w:type="dxa"/>
          </w:tblCellMar>
        </w:tblPrEx>
        <w:trPr>
          <w:trHeight w:val="278" w:hRule="atLeast"/>
          <w:jc w:val="center"/>
        </w:trPr>
        <w:tc>
          <w:tcPr>
            <w:tcW w:w="2552" w:type="dxa"/>
            <w:tcBorders>
              <w:top w:val="nil"/>
              <w:left w:val="nil"/>
              <w:bottom w:val="nil"/>
              <w:right w:val="nil"/>
            </w:tcBorders>
            <w:noWrap/>
            <w:vAlign w:val="bottom"/>
          </w:tcPr>
          <w:p w14:paraId="462E2E79">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Eventid</w:t>
            </w:r>
          </w:p>
        </w:tc>
        <w:tc>
          <w:tcPr>
            <w:tcW w:w="1399" w:type="dxa"/>
            <w:tcBorders>
              <w:top w:val="nil"/>
              <w:left w:val="nil"/>
              <w:bottom w:val="nil"/>
              <w:right w:val="nil"/>
            </w:tcBorders>
            <w:noWrap/>
          </w:tcPr>
          <w:p w14:paraId="74B99FE3">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0" w:type="auto"/>
            <w:tcBorders>
              <w:top w:val="nil"/>
              <w:left w:val="nil"/>
              <w:bottom w:val="nil"/>
              <w:right w:val="nil"/>
            </w:tcBorders>
            <w:noWrap/>
          </w:tcPr>
          <w:p w14:paraId="1037AFB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3261" w:type="dxa"/>
            <w:tcBorders>
              <w:top w:val="nil"/>
              <w:left w:val="nil"/>
              <w:bottom w:val="nil"/>
              <w:right w:val="nil"/>
            </w:tcBorders>
            <w:noWrap/>
          </w:tcPr>
          <w:p w14:paraId="435BE64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r>
      <w:tr w14:paraId="451DEC58">
        <w:tblPrEx>
          <w:tblCellMar>
            <w:top w:w="0" w:type="dxa"/>
            <w:left w:w="108" w:type="dxa"/>
            <w:bottom w:w="0" w:type="dxa"/>
            <w:right w:w="108" w:type="dxa"/>
          </w:tblCellMar>
        </w:tblPrEx>
        <w:trPr>
          <w:trHeight w:val="278" w:hRule="atLeast"/>
          <w:jc w:val="center"/>
        </w:trPr>
        <w:tc>
          <w:tcPr>
            <w:tcW w:w="2552" w:type="dxa"/>
            <w:tcBorders>
              <w:top w:val="nil"/>
              <w:left w:val="nil"/>
              <w:bottom w:val="nil"/>
              <w:right w:val="nil"/>
            </w:tcBorders>
            <w:noWrap/>
            <w:vAlign w:val="bottom"/>
          </w:tcPr>
          <w:p w14:paraId="2014E2F3">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N</w:t>
            </w:r>
          </w:p>
        </w:tc>
        <w:tc>
          <w:tcPr>
            <w:tcW w:w="1399" w:type="dxa"/>
            <w:tcBorders>
              <w:top w:val="nil"/>
              <w:left w:val="nil"/>
              <w:bottom w:val="nil"/>
              <w:right w:val="nil"/>
            </w:tcBorders>
            <w:noWrap/>
          </w:tcPr>
          <w:p w14:paraId="5C53386D">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805</w:t>
            </w:r>
          </w:p>
        </w:tc>
        <w:tc>
          <w:tcPr>
            <w:tcW w:w="0" w:type="auto"/>
            <w:tcBorders>
              <w:top w:val="nil"/>
              <w:left w:val="nil"/>
              <w:bottom w:val="nil"/>
              <w:right w:val="nil"/>
            </w:tcBorders>
            <w:noWrap/>
          </w:tcPr>
          <w:p w14:paraId="7FA8979E">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249</w:t>
            </w:r>
          </w:p>
        </w:tc>
        <w:tc>
          <w:tcPr>
            <w:tcW w:w="3261" w:type="dxa"/>
            <w:tcBorders>
              <w:top w:val="nil"/>
              <w:left w:val="nil"/>
              <w:bottom w:val="nil"/>
              <w:right w:val="nil"/>
            </w:tcBorders>
            <w:noWrap/>
          </w:tcPr>
          <w:p w14:paraId="01CD896E">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556</w:t>
            </w:r>
          </w:p>
        </w:tc>
      </w:tr>
      <w:tr w14:paraId="57197532">
        <w:tblPrEx>
          <w:tblCellMar>
            <w:top w:w="0" w:type="dxa"/>
            <w:left w:w="108" w:type="dxa"/>
            <w:bottom w:w="0" w:type="dxa"/>
            <w:right w:w="108" w:type="dxa"/>
          </w:tblCellMar>
        </w:tblPrEx>
        <w:trPr>
          <w:trHeight w:val="278" w:hRule="atLeast"/>
          <w:jc w:val="center"/>
        </w:trPr>
        <w:tc>
          <w:tcPr>
            <w:tcW w:w="2552" w:type="dxa"/>
            <w:tcBorders>
              <w:top w:val="nil"/>
              <w:left w:val="nil"/>
              <w:bottom w:val="single" w:color="auto" w:sz="4" w:space="0"/>
              <w:right w:val="nil"/>
            </w:tcBorders>
            <w:noWrap/>
            <w:vAlign w:val="bottom"/>
          </w:tcPr>
          <w:p w14:paraId="2800CC55">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R2</w:t>
            </w:r>
          </w:p>
        </w:tc>
        <w:tc>
          <w:tcPr>
            <w:tcW w:w="1399" w:type="dxa"/>
            <w:tcBorders>
              <w:top w:val="nil"/>
              <w:left w:val="nil"/>
              <w:bottom w:val="single" w:color="auto" w:sz="4" w:space="0"/>
              <w:right w:val="nil"/>
            </w:tcBorders>
            <w:noWrap/>
          </w:tcPr>
          <w:p w14:paraId="41AB939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0.319</w:t>
            </w:r>
          </w:p>
        </w:tc>
        <w:tc>
          <w:tcPr>
            <w:tcW w:w="0" w:type="auto"/>
            <w:tcBorders>
              <w:top w:val="nil"/>
              <w:left w:val="nil"/>
              <w:bottom w:val="single" w:color="auto" w:sz="4" w:space="0"/>
              <w:right w:val="nil"/>
            </w:tcBorders>
            <w:noWrap/>
          </w:tcPr>
          <w:p w14:paraId="6E4B242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0.320</w:t>
            </w:r>
          </w:p>
        </w:tc>
        <w:tc>
          <w:tcPr>
            <w:tcW w:w="3261" w:type="dxa"/>
            <w:tcBorders>
              <w:top w:val="nil"/>
              <w:left w:val="nil"/>
              <w:bottom w:val="single" w:color="auto" w:sz="4" w:space="0"/>
              <w:right w:val="nil"/>
            </w:tcBorders>
            <w:noWrap/>
          </w:tcPr>
          <w:p w14:paraId="53B80EB7">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0.372</w:t>
            </w:r>
          </w:p>
        </w:tc>
      </w:tr>
      <w:tr w14:paraId="7065E6F4">
        <w:tblPrEx>
          <w:tblCellMar>
            <w:top w:w="0" w:type="dxa"/>
            <w:left w:w="108" w:type="dxa"/>
            <w:bottom w:w="0" w:type="dxa"/>
            <w:right w:w="108" w:type="dxa"/>
          </w:tblCellMar>
        </w:tblPrEx>
        <w:trPr>
          <w:trHeight w:val="278" w:hRule="atLeast"/>
          <w:jc w:val="center"/>
        </w:trPr>
        <w:tc>
          <w:tcPr>
            <w:tcW w:w="10244" w:type="dxa"/>
            <w:gridSpan w:val="4"/>
            <w:tcBorders>
              <w:top w:val="single" w:color="auto" w:sz="4" w:space="0"/>
              <w:left w:val="nil"/>
              <w:bottom w:val="single" w:color="auto" w:sz="4" w:space="0"/>
            </w:tcBorders>
            <w:noWrap/>
            <w:vAlign w:val="center"/>
          </w:tcPr>
          <w:p w14:paraId="06B1DC87">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Pa</w:t>
            </w:r>
            <w:r>
              <w:rPr>
                <w:rFonts w:hint="default" w:eastAsia="宋体"/>
                <w:color w:val="auto"/>
                <w:sz w:val="18"/>
                <w:szCs w:val="20"/>
              </w:rPr>
              <w:t>nel</w:t>
            </w:r>
            <w:r>
              <w:rPr>
                <w:rFonts w:hint="eastAsia" w:eastAsia="宋体"/>
                <w:color w:val="auto"/>
                <w:sz w:val="18"/>
                <w:szCs w:val="20"/>
              </w:rPr>
              <w:t>B</w:t>
            </w:r>
            <w:r>
              <w:rPr>
                <w:rFonts w:hint="default" w:eastAsia="宋体"/>
                <w:color w:val="auto"/>
                <w:sz w:val="18"/>
                <w:szCs w:val="20"/>
              </w:rPr>
              <w:t xml:space="preserve">： </w:t>
            </w:r>
            <w:r>
              <w:rPr>
                <w:rFonts w:hint="eastAsia" w:eastAsia="宋体"/>
                <w:color w:val="auto"/>
                <w:sz w:val="18"/>
                <w:szCs w:val="20"/>
              </w:rPr>
              <w:t>D</w:t>
            </w:r>
            <w:r>
              <w:rPr>
                <w:rFonts w:hint="default" w:eastAsia="宋体"/>
                <w:color w:val="auto"/>
                <w:sz w:val="18"/>
                <w:szCs w:val="20"/>
              </w:rPr>
              <w:t>igital application divide</w:t>
            </w:r>
          </w:p>
        </w:tc>
      </w:tr>
      <w:tr w14:paraId="75DC1057">
        <w:tblPrEx>
          <w:tblCellMar>
            <w:top w:w="0" w:type="dxa"/>
            <w:left w:w="108" w:type="dxa"/>
            <w:bottom w:w="0" w:type="dxa"/>
            <w:right w:w="108" w:type="dxa"/>
          </w:tblCellMar>
        </w:tblPrEx>
        <w:trPr>
          <w:trHeight w:val="278" w:hRule="atLeast"/>
          <w:jc w:val="center"/>
        </w:trPr>
        <w:tc>
          <w:tcPr>
            <w:tcW w:w="2552" w:type="dxa"/>
            <w:vMerge w:val="restart"/>
            <w:tcBorders>
              <w:top w:val="single" w:color="auto" w:sz="4" w:space="0"/>
              <w:left w:val="nil"/>
              <w:right w:val="nil"/>
            </w:tcBorders>
            <w:noWrap/>
            <w:vAlign w:val="center"/>
          </w:tcPr>
          <w:p w14:paraId="105A1C8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p>
        </w:tc>
        <w:tc>
          <w:tcPr>
            <w:tcW w:w="1399" w:type="dxa"/>
            <w:tcBorders>
              <w:top w:val="single" w:color="auto" w:sz="4" w:space="0"/>
              <w:left w:val="nil"/>
              <w:bottom w:val="nil"/>
              <w:right w:val="nil"/>
            </w:tcBorders>
            <w:noWrap/>
            <w:vAlign w:val="center"/>
          </w:tcPr>
          <w:p w14:paraId="6C04FA2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F</w:t>
            </w:r>
            <w:r>
              <w:rPr>
                <w:rFonts w:hint="default" w:eastAsia="宋体"/>
                <w:color w:val="auto"/>
                <w:sz w:val="18"/>
                <w:szCs w:val="20"/>
              </w:rPr>
              <w:t>ull sample</w:t>
            </w:r>
          </w:p>
        </w:tc>
        <w:tc>
          <w:tcPr>
            <w:tcW w:w="0" w:type="auto"/>
            <w:tcBorders>
              <w:top w:val="single" w:color="auto" w:sz="4" w:space="0"/>
              <w:left w:val="nil"/>
              <w:bottom w:val="nil"/>
              <w:right w:val="nil"/>
            </w:tcBorders>
            <w:noWrap/>
            <w:vAlign w:val="center"/>
          </w:tcPr>
          <w:p w14:paraId="15FD69DC">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The acquirer is larger than the acquiree</w:t>
            </w:r>
          </w:p>
        </w:tc>
        <w:tc>
          <w:tcPr>
            <w:tcW w:w="3261" w:type="dxa"/>
            <w:tcBorders>
              <w:top w:val="single" w:color="auto" w:sz="4" w:space="0"/>
              <w:left w:val="nil"/>
              <w:bottom w:val="nil"/>
              <w:right w:val="nil"/>
            </w:tcBorders>
            <w:noWrap/>
            <w:vAlign w:val="center"/>
          </w:tcPr>
          <w:p w14:paraId="35D2DFA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The acquirer is smaller than the acquiree</w:t>
            </w:r>
          </w:p>
        </w:tc>
      </w:tr>
      <w:tr w14:paraId="5B8FB1FE">
        <w:tblPrEx>
          <w:tblCellMar>
            <w:top w:w="0" w:type="dxa"/>
            <w:left w:w="108" w:type="dxa"/>
            <w:bottom w:w="0" w:type="dxa"/>
            <w:right w:w="108" w:type="dxa"/>
          </w:tblCellMar>
        </w:tblPrEx>
        <w:trPr>
          <w:trHeight w:val="278" w:hRule="atLeast"/>
          <w:jc w:val="center"/>
        </w:trPr>
        <w:tc>
          <w:tcPr>
            <w:tcW w:w="2552" w:type="dxa"/>
            <w:vMerge w:val="continue"/>
            <w:tcBorders>
              <w:left w:val="nil"/>
              <w:bottom w:val="single" w:color="auto" w:sz="4" w:space="0"/>
              <w:right w:val="nil"/>
            </w:tcBorders>
            <w:noWrap/>
            <w:vAlign w:val="bottom"/>
          </w:tcPr>
          <w:p w14:paraId="166BDCA8">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p>
        </w:tc>
        <w:tc>
          <w:tcPr>
            <w:tcW w:w="1399" w:type="dxa"/>
            <w:tcBorders>
              <w:top w:val="nil"/>
              <w:left w:val="nil"/>
              <w:bottom w:val="single" w:color="auto" w:sz="4" w:space="0"/>
              <w:right w:val="nil"/>
            </w:tcBorders>
            <w:noWrap/>
            <w:vAlign w:val="center"/>
          </w:tcPr>
          <w:p w14:paraId="42FCE708">
            <w:pPr>
              <w:keepNext w:val="0"/>
              <w:keepLines w:val="0"/>
              <w:widowControl/>
              <w:suppressLineNumbers w:val="0"/>
              <w:spacing w:before="0" w:beforeAutospacing="0" w:after="0" w:afterAutospacing="0"/>
              <w:ind w:left="0" w:right="0" w:firstLine="0" w:firstLineChars="0"/>
              <w:jc w:val="center"/>
              <w:rPr>
                <w:rFonts w:hint="default" w:eastAsia="宋体"/>
                <w:i/>
                <w:iCs/>
                <w:color w:val="auto"/>
                <w:sz w:val="18"/>
                <w:szCs w:val="20"/>
              </w:rPr>
            </w:pPr>
            <w:r>
              <w:rPr>
                <w:rFonts w:hint="eastAsia" w:eastAsia="宋体"/>
                <w:i/>
                <w:iCs/>
                <w:color w:val="auto"/>
                <w:sz w:val="18"/>
                <w:szCs w:val="20"/>
              </w:rPr>
              <w:t>Merger_Success</w:t>
            </w:r>
          </w:p>
        </w:tc>
        <w:tc>
          <w:tcPr>
            <w:tcW w:w="0" w:type="auto"/>
            <w:tcBorders>
              <w:top w:val="nil"/>
              <w:left w:val="nil"/>
              <w:bottom w:val="single" w:color="auto" w:sz="4" w:space="0"/>
              <w:right w:val="nil"/>
            </w:tcBorders>
            <w:noWrap/>
            <w:vAlign w:val="center"/>
          </w:tcPr>
          <w:p w14:paraId="7B37FB1D">
            <w:pPr>
              <w:keepNext w:val="0"/>
              <w:keepLines w:val="0"/>
              <w:widowControl/>
              <w:suppressLineNumbers w:val="0"/>
              <w:spacing w:before="0" w:beforeAutospacing="0" w:after="0" w:afterAutospacing="0"/>
              <w:ind w:left="0" w:right="0" w:firstLine="0" w:firstLineChars="0"/>
              <w:jc w:val="center"/>
              <w:rPr>
                <w:rFonts w:hint="default" w:eastAsia="宋体"/>
                <w:i/>
                <w:iCs/>
                <w:color w:val="auto"/>
                <w:sz w:val="18"/>
                <w:szCs w:val="20"/>
              </w:rPr>
            </w:pPr>
            <w:r>
              <w:rPr>
                <w:rFonts w:hint="eastAsia" w:eastAsia="宋体"/>
                <w:i/>
                <w:iCs/>
                <w:color w:val="auto"/>
                <w:sz w:val="18"/>
                <w:szCs w:val="20"/>
              </w:rPr>
              <w:t>Merger_Success</w:t>
            </w:r>
          </w:p>
        </w:tc>
        <w:tc>
          <w:tcPr>
            <w:tcW w:w="3261" w:type="dxa"/>
            <w:tcBorders>
              <w:top w:val="nil"/>
              <w:left w:val="nil"/>
              <w:bottom w:val="single" w:color="auto" w:sz="4" w:space="0"/>
              <w:right w:val="nil"/>
            </w:tcBorders>
            <w:noWrap/>
            <w:vAlign w:val="center"/>
          </w:tcPr>
          <w:p w14:paraId="2DA9863E">
            <w:pPr>
              <w:keepNext w:val="0"/>
              <w:keepLines w:val="0"/>
              <w:widowControl/>
              <w:suppressLineNumbers w:val="0"/>
              <w:spacing w:before="0" w:beforeAutospacing="0" w:after="0" w:afterAutospacing="0"/>
              <w:ind w:left="0" w:right="0" w:firstLine="0" w:firstLineChars="0"/>
              <w:jc w:val="center"/>
              <w:rPr>
                <w:rFonts w:hint="default" w:eastAsia="宋体"/>
                <w:i/>
                <w:iCs/>
                <w:color w:val="auto"/>
                <w:sz w:val="18"/>
                <w:szCs w:val="20"/>
              </w:rPr>
            </w:pPr>
            <w:r>
              <w:rPr>
                <w:rFonts w:hint="eastAsia" w:eastAsia="宋体"/>
                <w:i/>
                <w:iCs/>
                <w:color w:val="auto"/>
                <w:sz w:val="18"/>
                <w:szCs w:val="20"/>
              </w:rPr>
              <w:t>Merger_Success</w:t>
            </w:r>
          </w:p>
        </w:tc>
      </w:tr>
      <w:tr w14:paraId="2BA31985">
        <w:tblPrEx>
          <w:tblCellMar>
            <w:top w:w="0" w:type="dxa"/>
            <w:left w:w="108" w:type="dxa"/>
            <w:bottom w:w="0" w:type="dxa"/>
            <w:right w:w="108" w:type="dxa"/>
          </w:tblCellMar>
        </w:tblPrEx>
        <w:trPr>
          <w:trHeight w:val="278" w:hRule="atLeast"/>
          <w:jc w:val="center"/>
        </w:trPr>
        <w:tc>
          <w:tcPr>
            <w:tcW w:w="2552" w:type="dxa"/>
            <w:tcBorders>
              <w:top w:val="single" w:color="auto" w:sz="4" w:space="0"/>
              <w:left w:val="nil"/>
              <w:bottom w:val="nil"/>
              <w:right w:val="nil"/>
            </w:tcBorders>
            <w:noWrap/>
            <w:vAlign w:val="bottom"/>
          </w:tcPr>
          <w:p w14:paraId="32AC4354">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eastAsia" w:eastAsia="宋体"/>
                <w:i/>
                <w:iCs/>
                <w:color w:val="auto"/>
                <w:sz w:val="18"/>
                <w:szCs w:val="20"/>
              </w:rPr>
              <w:t>Digital_Divide_Apply</w:t>
            </w:r>
          </w:p>
        </w:tc>
        <w:tc>
          <w:tcPr>
            <w:tcW w:w="1399" w:type="dxa"/>
            <w:tcBorders>
              <w:top w:val="single" w:color="auto" w:sz="4" w:space="0"/>
              <w:left w:val="nil"/>
              <w:bottom w:val="nil"/>
              <w:right w:val="nil"/>
            </w:tcBorders>
            <w:noWrap/>
          </w:tcPr>
          <w:p w14:paraId="159FB02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-0.056***</w:t>
            </w:r>
          </w:p>
        </w:tc>
        <w:tc>
          <w:tcPr>
            <w:tcW w:w="0" w:type="auto"/>
            <w:tcBorders>
              <w:top w:val="single" w:color="auto" w:sz="4" w:space="0"/>
              <w:left w:val="nil"/>
              <w:bottom w:val="nil"/>
              <w:right w:val="nil"/>
            </w:tcBorders>
            <w:noWrap/>
          </w:tcPr>
          <w:p w14:paraId="2A34A7D3">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-0.024</w:t>
            </w:r>
          </w:p>
        </w:tc>
        <w:tc>
          <w:tcPr>
            <w:tcW w:w="3261" w:type="dxa"/>
            <w:tcBorders>
              <w:top w:val="single" w:color="auto" w:sz="4" w:space="0"/>
              <w:left w:val="nil"/>
              <w:bottom w:val="nil"/>
              <w:right w:val="nil"/>
            </w:tcBorders>
            <w:noWrap/>
          </w:tcPr>
          <w:p w14:paraId="4117083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-0.072***</w:t>
            </w:r>
          </w:p>
        </w:tc>
      </w:tr>
      <w:tr w14:paraId="2AE0A754">
        <w:tblPrEx>
          <w:tblCellMar>
            <w:top w:w="0" w:type="dxa"/>
            <w:left w:w="108" w:type="dxa"/>
            <w:bottom w:w="0" w:type="dxa"/>
            <w:right w:w="108" w:type="dxa"/>
          </w:tblCellMar>
        </w:tblPrEx>
        <w:trPr>
          <w:trHeight w:val="278" w:hRule="atLeast"/>
          <w:jc w:val="center"/>
        </w:trPr>
        <w:tc>
          <w:tcPr>
            <w:tcW w:w="2552" w:type="dxa"/>
            <w:tcBorders>
              <w:top w:val="nil"/>
              <w:left w:val="nil"/>
              <w:bottom w:val="nil"/>
              <w:right w:val="nil"/>
            </w:tcBorders>
            <w:noWrap/>
            <w:vAlign w:val="bottom"/>
          </w:tcPr>
          <w:p w14:paraId="2B16E09B">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p>
        </w:tc>
        <w:tc>
          <w:tcPr>
            <w:tcW w:w="1399" w:type="dxa"/>
            <w:tcBorders>
              <w:top w:val="nil"/>
              <w:left w:val="nil"/>
              <w:bottom w:val="nil"/>
              <w:right w:val="nil"/>
            </w:tcBorders>
            <w:noWrap/>
          </w:tcPr>
          <w:p w14:paraId="27B35342">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(-2.75)</w:t>
            </w:r>
          </w:p>
        </w:tc>
        <w:tc>
          <w:tcPr>
            <w:tcW w:w="0" w:type="auto"/>
            <w:tcBorders>
              <w:top w:val="nil"/>
              <w:left w:val="nil"/>
              <w:bottom w:val="nil"/>
              <w:right w:val="nil"/>
            </w:tcBorders>
            <w:noWrap/>
          </w:tcPr>
          <w:p w14:paraId="258DC04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(-0.63)</w:t>
            </w:r>
          </w:p>
        </w:tc>
        <w:tc>
          <w:tcPr>
            <w:tcW w:w="3261" w:type="dxa"/>
            <w:tcBorders>
              <w:top w:val="nil"/>
              <w:left w:val="nil"/>
              <w:bottom w:val="nil"/>
              <w:right w:val="nil"/>
            </w:tcBorders>
            <w:noWrap/>
          </w:tcPr>
          <w:p w14:paraId="4A1536B5">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(-2.81)</w:t>
            </w:r>
          </w:p>
        </w:tc>
      </w:tr>
      <w:tr w14:paraId="03CECF14">
        <w:tblPrEx>
          <w:tblCellMar>
            <w:top w:w="0" w:type="dxa"/>
            <w:left w:w="108" w:type="dxa"/>
            <w:bottom w:w="0" w:type="dxa"/>
            <w:right w:w="108" w:type="dxa"/>
          </w:tblCellMar>
        </w:tblPrEx>
        <w:trPr>
          <w:trHeight w:val="278" w:hRule="atLeast"/>
          <w:jc w:val="center"/>
        </w:trPr>
        <w:tc>
          <w:tcPr>
            <w:tcW w:w="2552" w:type="dxa"/>
            <w:tcBorders>
              <w:top w:val="nil"/>
              <w:left w:val="nil"/>
              <w:bottom w:val="nil"/>
              <w:right w:val="nil"/>
            </w:tcBorders>
            <w:noWrap/>
            <w:vAlign w:val="bottom"/>
          </w:tcPr>
          <w:p w14:paraId="078018BC">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Controls</w:t>
            </w:r>
          </w:p>
        </w:tc>
        <w:tc>
          <w:tcPr>
            <w:tcW w:w="1399" w:type="dxa"/>
            <w:tcBorders>
              <w:top w:val="nil"/>
              <w:left w:val="nil"/>
              <w:bottom w:val="nil"/>
              <w:right w:val="nil"/>
            </w:tcBorders>
            <w:noWrap/>
          </w:tcPr>
          <w:p w14:paraId="5841A84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0" w:type="auto"/>
            <w:tcBorders>
              <w:top w:val="nil"/>
              <w:left w:val="nil"/>
              <w:bottom w:val="nil"/>
              <w:right w:val="nil"/>
            </w:tcBorders>
            <w:noWrap/>
          </w:tcPr>
          <w:p w14:paraId="69E0BC2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3261" w:type="dxa"/>
            <w:tcBorders>
              <w:top w:val="nil"/>
              <w:left w:val="nil"/>
              <w:bottom w:val="nil"/>
              <w:right w:val="nil"/>
            </w:tcBorders>
            <w:noWrap/>
          </w:tcPr>
          <w:p w14:paraId="6D9EE547">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r>
      <w:tr w14:paraId="7505C378">
        <w:tblPrEx>
          <w:tblCellMar>
            <w:top w:w="0" w:type="dxa"/>
            <w:left w:w="108" w:type="dxa"/>
            <w:bottom w:w="0" w:type="dxa"/>
            <w:right w:w="108" w:type="dxa"/>
          </w:tblCellMar>
        </w:tblPrEx>
        <w:trPr>
          <w:trHeight w:val="278" w:hRule="atLeast"/>
          <w:jc w:val="center"/>
        </w:trPr>
        <w:tc>
          <w:tcPr>
            <w:tcW w:w="2552" w:type="dxa"/>
            <w:tcBorders>
              <w:top w:val="nil"/>
              <w:left w:val="nil"/>
              <w:bottom w:val="nil"/>
              <w:right w:val="nil"/>
            </w:tcBorders>
            <w:noWrap/>
            <w:vAlign w:val="bottom"/>
          </w:tcPr>
          <w:p w14:paraId="2FEAF687">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_cons</w:t>
            </w:r>
          </w:p>
        </w:tc>
        <w:tc>
          <w:tcPr>
            <w:tcW w:w="1399" w:type="dxa"/>
            <w:tcBorders>
              <w:top w:val="nil"/>
              <w:left w:val="nil"/>
              <w:bottom w:val="nil"/>
              <w:right w:val="nil"/>
            </w:tcBorders>
            <w:noWrap/>
          </w:tcPr>
          <w:p w14:paraId="64005EB9">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0.125</w:t>
            </w:r>
          </w:p>
        </w:tc>
        <w:tc>
          <w:tcPr>
            <w:tcW w:w="0" w:type="auto"/>
            <w:tcBorders>
              <w:top w:val="nil"/>
              <w:left w:val="nil"/>
              <w:bottom w:val="nil"/>
              <w:right w:val="nil"/>
            </w:tcBorders>
            <w:noWrap/>
          </w:tcPr>
          <w:p w14:paraId="7D3EDC8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0.601***</w:t>
            </w:r>
          </w:p>
        </w:tc>
        <w:tc>
          <w:tcPr>
            <w:tcW w:w="3261" w:type="dxa"/>
            <w:tcBorders>
              <w:top w:val="nil"/>
              <w:left w:val="nil"/>
              <w:bottom w:val="nil"/>
              <w:right w:val="nil"/>
            </w:tcBorders>
            <w:noWrap/>
          </w:tcPr>
          <w:p w14:paraId="6FA055BA">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-0.018</w:t>
            </w:r>
          </w:p>
        </w:tc>
      </w:tr>
      <w:tr w14:paraId="6069CE67">
        <w:tblPrEx>
          <w:tblCellMar>
            <w:top w:w="0" w:type="dxa"/>
            <w:left w:w="108" w:type="dxa"/>
            <w:bottom w:w="0" w:type="dxa"/>
            <w:right w:w="108" w:type="dxa"/>
          </w:tblCellMar>
        </w:tblPrEx>
        <w:trPr>
          <w:trHeight w:val="278" w:hRule="atLeast"/>
          <w:jc w:val="center"/>
        </w:trPr>
        <w:tc>
          <w:tcPr>
            <w:tcW w:w="2552" w:type="dxa"/>
            <w:tcBorders>
              <w:top w:val="nil"/>
              <w:left w:val="nil"/>
              <w:bottom w:val="single" w:color="auto" w:sz="4" w:space="0"/>
              <w:right w:val="nil"/>
            </w:tcBorders>
            <w:noWrap/>
            <w:vAlign w:val="bottom"/>
          </w:tcPr>
          <w:p w14:paraId="7928B904">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p>
        </w:tc>
        <w:tc>
          <w:tcPr>
            <w:tcW w:w="1399" w:type="dxa"/>
            <w:tcBorders>
              <w:top w:val="nil"/>
              <w:left w:val="nil"/>
              <w:bottom w:val="single" w:color="auto" w:sz="4" w:space="0"/>
              <w:right w:val="nil"/>
            </w:tcBorders>
            <w:noWrap/>
          </w:tcPr>
          <w:p w14:paraId="2A4EDA59">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(0.87)</w:t>
            </w:r>
          </w:p>
        </w:tc>
        <w:tc>
          <w:tcPr>
            <w:tcW w:w="0" w:type="auto"/>
            <w:tcBorders>
              <w:top w:val="nil"/>
              <w:left w:val="nil"/>
              <w:bottom w:val="single" w:color="auto" w:sz="4" w:space="0"/>
              <w:right w:val="nil"/>
            </w:tcBorders>
            <w:noWrap/>
          </w:tcPr>
          <w:p w14:paraId="2E1B409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(3.14)</w:t>
            </w:r>
          </w:p>
        </w:tc>
        <w:tc>
          <w:tcPr>
            <w:tcW w:w="3261" w:type="dxa"/>
            <w:tcBorders>
              <w:top w:val="nil"/>
              <w:left w:val="nil"/>
              <w:bottom w:val="single" w:color="auto" w:sz="4" w:space="0"/>
              <w:right w:val="nil"/>
            </w:tcBorders>
            <w:noWrap/>
          </w:tcPr>
          <w:p w14:paraId="668A3D9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(-0.12)</w:t>
            </w:r>
          </w:p>
        </w:tc>
      </w:tr>
      <w:tr w14:paraId="5C0C3177">
        <w:tblPrEx>
          <w:tblCellMar>
            <w:top w:w="0" w:type="dxa"/>
            <w:left w:w="108" w:type="dxa"/>
            <w:bottom w:w="0" w:type="dxa"/>
            <w:right w:w="108" w:type="dxa"/>
          </w:tblCellMar>
        </w:tblPrEx>
        <w:trPr>
          <w:trHeight w:val="278" w:hRule="atLeast"/>
          <w:jc w:val="center"/>
        </w:trPr>
        <w:tc>
          <w:tcPr>
            <w:tcW w:w="2552" w:type="dxa"/>
            <w:tcBorders>
              <w:top w:val="single" w:color="auto" w:sz="4" w:space="0"/>
              <w:left w:val="nil"/>
              <w:bottom w:val="nil"/>
              <w:right w:val="nil"/>
            </w:tcBorders>
            <w:noWrap/>
            <w:vAlign w:val="bottom"/>
          </w:tcPr>
          <w:p w14:paraId="56202B9E">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Year</w:t>
            </w:r>
          </w:p>
        </w:tc>
        <w:tc>
          <w:tcPr>
            <w:tcW w:w="1399" w:type="dxa"/>
            <w:tcBorders>
              <w:top w:val="single" w:color="auto" w:sz="4" w:space="0"/>
              <w:left w:val="nil"/>
              <w:bottom w:val="nil"/>
              <w:right w:val="nil"/>
            </w:tcBorders>
            <w:noWrap/>
          </w:tcPr>
          <w:p w14:paraId="2B364350">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0" w:type="auto"/>
            <w:tcBorders>
              <w:top w:val="single" w:color="auto" w:sz="4" w:space="0"/>
              <w:left w:val="nil"/>
              <w:bottom w:val="nil"/>
              <w:right w:val="nil"/>
            </w:tcBorders>
            <w:noWrap/>
          </w:tcPr>
          <w:p w14:paraId="5BC111A7">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3261" w:type="dxa"/>
            <w:tcBorders>
              <w:top w:val="single" w:color="auto" w:sz="4" w:space="0"/>
              <w:left w:val="nil"/>
              <w:bottom w:val="nil"/>
              <w:right w:val="nil"/>
            </w:tcBorders>
            <w:noWrap/>
          </w:tcPr>
          <w:p w14:paraId="18CF1959">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r>
      <w:tr w14:paraId="665D9258">
        <w:tblPrEx>
          <w:tblCellMar>
            <w:top w:w="0" w:type="dxa"/>
            <w:left w:w="108" w:type="dxa"/>
            <w:bottom w:w="0" w:type="dxa"/>
            <w:right w:w="108" w:type="dxa"/>
          </w:tblCellMar>
        </w:tblPrEx>
        <w:trPr>
          <w:trHeight w:val="278" w:hRule="atLeast"/>
          <w:jc w:val="center"/>
        </w:trPr>
        <w:tc>
          <w:tcPr>
            <w:tcW w:w="2552" w:type="dxa"/>
            <w:tcBorders>
              <w:top w:val="nil"/>
              <w:left w:val="nil"/>
              <w:bottom w:val="nil"/>
              <w:right w:val="nil"/>
            </w:tcBorders>
            <w:noWrap/>
            <w:vAlign w:val="bottom"/>
          </w:tcPr>
          <w:p w14:paraId="5AD27CAB">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Eventid</w:t>
            </w:r>
          </w:p>
        </w:tc>
        <w:tc>
          <w:tcPr>
            <w:tcW w:w="1399" w:type="dxa"/>
            <w:tcBorders>
              <w:top w:val="nil"/>
              <w:left w:val="nil"/>
              <w:bottom w:val="nil"/>
              <w:right w:val="nil"/>
            </w:tcBorders>
            <w:noWrap/>
          </w:tcPr>
          <w:p w14:paraId="58058F2D">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0" w:type="auto"/>
            <w:tcBorders>
              <w:top w:val="nil"/>
              <w:left w:val="nil"/>
              <w:bottom w:val="nil"/>
              <w:right w:val="nil"/>
            </w:tcBorders>
            <w:noWrap/>
          </w:tcPr>
          <w:p w14:paraId="6852902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3261" w:type="dxa"/>
            <w:tcBorders>
              <w:top w:val="nil"/>
              <w:left w:val="nil"/>
              <w:bottom w:val="nil"/>
              <w:right w:val="nil"/>
            </w:tcBorders>
            <w:noWrap/>
          </w:tcPr>
          <w:p w14:paraId="42703993">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r>
      <w:tr w14:paraId="03B3FD46">
        <w:tblPrEx>
          <w:tblCellMar>
            <w:top w:w="0" w:type="dxa"/>
            <w:left w:w="108" w:type="dxa"/>
            <w:bottom w:w="0" w:type="dxa"/>
            <w:right w:w="108" w:type="dxa"/>
          </w:tblCellMar>
        </w:tblPrEx>
        <w:trPr>
          <w:trHeight w:val="278" w:hRule="atLeast"/>
          <w:jc w:val="center"/>
        </w:trPr>
        <w:tc>
          <w:tcPr>
            <w:tcW w:w="2552" w:type="dxa"/>
            <w:tcBorders>
              <w:top w:val="nil"/>
              <w:left w:val="nil"/>
              <w:bottom w:val="nil"/>
              <w:right w:val="nil"/>
            </w:tcBorders>
            <w:noWrap/>
            <w:vAlign w:val="bottom"/>
          </w:tcPr>
          <w:p w14:paraId="2EC420EC">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N</w:t>
            </w:r>
          </w:p>
        </w:tc>
        <w:tc>
          <w:tcPr>
            <w:tcW w:w="1399" w:type="dxa"/>
            <w:tcBorders>
              <w:top w:val="nil"/>
              <w:left w:val="nil"/>
              <w:bottom w:val="nil"/>
              <w:right w:val="nil"/>
            </w:tcBorders>
            <w:noWrap/>
          </w:tcPr>
          <w:p w14:paraId="352FC73D">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805</w:t>
            </w:r>
          </w:p>
        </w:tc>
        <w:tc>
          <w:tcPr>
            <w:tcW w:w="0" w:type="auto"/>
            <w:tcBorders>
              <w:top w:val="nil"/>
              <w:left w:val="nil"/>
              <w:bottom w:val="nil"/>
              <w:right w:val="nil"/>
            </w:tcBorders>
            <w:noWrap/>
          </w:tcPr>
          <w:p w14:paraId="04FB5045">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295</w:t>
            </w:r>
          </w:p>
        </w:tc>
        <w:tc>
          <w:tcPr>
            <w:tcW w:w="3261" w:type="dxa"/>
            <w:tcBorders>
              <w:top w:val="nil"/>
              <w:left w:val="nil"/>
              <w:bottom w:val="nil"/>
              <w:right w:val="nil"/>
            </w:tcBorders>
            <w:noWrap/>
          </w:tcPr>
          <w:p w14:paraId="38432A2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510</w:t>
            </w:r>
          </w:p>
        </w:tc>
      </w:tr>
      <w:tr w14:paraId="3F078FD1">
        <w:tblPrEx>
          <w:tblCellMar>
            <w:top w:w="0" w:type="dxa"/>
            <w:left w:w="108" w:type="dxa"/>
            <w:bottom w:w="0" w:type="dxa"/>
            <w:right w:w="108" w:type="dxa"/>
          </w:tblCellMar>
        </w:tblPrEx>
        <w:trPr>
          <w:trHeight w:val="278" w:hRule="atLeast"/>
          <w:jc w:val="center"/>
        </w:trPr>
        <w:tc>
          <w:tcPr>
            <w:tcW w:w="2552" w:type="dxa"/>
            <w:tcBorders>
              <w:top w:val="nil"/>
              <w:left w:val="nil"/>
              <w:bottom w:val="single" w:color="auto" w:sz="4" w:space="0"/>
              <w:right w:val="nil"/>
            </w:tcBorders>
            <w:noWrap/>
            <w:vAlign w:val="bottom"/>
          </w:tcPr>
          <w:p w14:paraId="2B080C45">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default" w:eastAsia="宋体"/>
                <w:color w:val="auto"/>
                <w:sz w:val="18"/>
                <w:szCs w:val="20"/>
              </w:rPr>
              <w:t>R2</w:t>
            </w:r>
          </w:p>
        </w:tc>
        <w:tc>
          <w:tcPr>
            <w:tcW w:w="1399" w:type="dxa"/>
            <w:tcBorders>
              <w:top w:val="nil"/>
              <w:left w:val="nil"/>
              <w:bottom w:val="single" w:color="auto" w:sz="4" w:space="0"/>
              <w:right w:val="nil"/>
            </w:tcBorders>
            <w:noWrap/>
          </w:tcPr>
          <w:p w14:paraId="6ECB827D">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0.321</w:t>
            </w:r>
          </w:p>
        </w:tc>
        <w:tc>
          <w:tcPr>
            <w:tcW w:w="0" w:type="auto"/>
            <w:tcBorders>
              <w:top w:val="nil"/>
              <w:left w:val="nil"/>
              <w:bottom w:val="single" w:color="auto" w:sz="4" w:space="0"/>
              <w:right w:val="nil"/>
            </w:tcBorders>
            <w:noWrap/>
          </w:tcPr>
          <w:p w14:paraId="1059E3E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0.363</w:t>
            </w:r>
          </w:p>
        </w:tc>
        <w:tc>
          <w:tcPr>
            <w:tcW w:w="3261" w:type="dxa"/>
            <w:tcBorders>
              <w:top w:val="nil"/>
              <w:left w:val="nil"/>
              <w:bottom w:val="single" w:color="auto" w:sz="4" w:space="0"/>
              <w:right w:val="nil"/>
            </w:tcBorders>
            <w:noWrap/>
          </w:tcPr>
          <w:p w14:paraId="6389F84D">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0.358</w:t>
            </w:r>
          </w:p>
        </w:tc>
      </w:tr>
      <w:tr w14:paraId="4CBDC3FE">
        <w:tblPrEx>
          <w:tblCellMar>
            <w:top w:w="0" w:type="dxa"/>
            <w:left w:w="108" w:type="dxa"/>
            <w:bottom w:w="0" w:type="dxa"/>
            <w:right w:w="108" w:type="dxa"/>
          </w:tblCellMar>
        </w:tblPrEx>
        <w:trPr>
          <w:trHeight w:val="278" w:hRule="atLeast"/>
          <w:jc w:val="center"/>
        </w:trPr>
        <w:tc>
          <w:tcPr>
            <w:tcW w:w="10244" w:type="dxa"/>
            <w:gridSpan w:val="4"/>
            <w:tcBorders>
              <w:top w:val="single" w:color="auto" w:sz="4" w:space="0"/>
              <w:left w:val="nil"/>
              <w:bottom w:val="single" w:color="auto" w:sz="4" w:space="0"/>
            </w:tcBorders>
            <w:noWrap/>
            <w:vAlign w:val="center"/>
          </w:tcPr>
          <w:p w14:paraId="202529B5">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PanelC：</w:t>
            </w:r>
            <w:r>
              <w:rPr>
                <w:rFonts w:hint="default" w:eastAsia="宋体"/>
                <w:color w:val="auto"/>
                <w:sz w:val="18"/>
                <w:szCs w:val="20"/>
              </w:rPr>
              <w:t xml:space="preserve"> Digital </w:t>
            </w:r>
            <w:r>
              <w:rPr>
                <w:rFonts w:hint="eastAsia" w:eastAsia="宋体"/>
                <w:color w:val="auto"/>
                <w:sz w:val="18"/>
                <w:szCs w:val="20"/>
              </w:rPr>
              <w:t>d</w:t>
            </w:r>
            <w:r>
              <w:rPr>
                <w:rFonts w:hint="default" w:eastAsia="宋体"/>
                <w:color w:val="auto"/>
                <w:sz w:val="18"/>
                <w:szCs w:val="20"/>
              </w:rPr>
              <w:t xml:space="preserve">ivide </w:t>
            </w:r>
            <w:r>
              <w:rPr>
                <w:rFonts w:hint="eastAsia" w:eastAsia="宋体"/>
                <w:color w:val="auto"/>
                <w:sz w:val="18"/>
                <w:szCs w:val="20"/>
              </w:rPr>
              <w:t>p</w:t>
            </w:r>
            <w:r>
              <w:rPr>
                <w:rFonts w:hint="default" w:eastAsia="宋体"/>
                <w:color w:val="auto"/>
                <w:sz w:val="18"/>
                <w:szCs w:val="20"/>
              </w:rPr>
              <w:t>ortfolio</w:t>
            </w:r>
          </w:p>
        </w:tc>
      </w:tr>
      <w:tr w14:paraId="59DB88CC">
        <w:tblPrEx>
          <w:tblCellMar>
            <w:top w:w="0" w:type="dxa"/>
            <w:left w:w="108" w:type="dxa"/>
            <w:bottom w:w="0" w:type="dxa"/>
            <w:right w:w="108" w:type="dxa"/>
          </w:tblCellMar>
        </w:tblPrEx>
        <w:trPr>
          <w:trHeight w:val="278" w:hRule="atLeast"/>
          <w:jc w:val="center"/>
        </w:trPr>
        <w:tc>
          <w:tcPr>
            <w:tcW w:w="2552" w:type="dxa"/>
            <w:vMerge w:val="restart"/>
            <w:tcBorders>
              <w:top w:val="single" w:color="auto" w:sz="4" w:space="0"/>
              <w:left w:val="nil"/>
              <w:right w:val="nil"/>
            </w:tcBorders>
            <w:noWrap/>
            <w:vAlign w:val="center"/>
          </w:tcPr>
          <w:p w14:paraId="2714CCCE">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p>
        </w:tc>
        <w:tc>
          <w:tcPr>
            <w:tcW w:w="4431" w:type="dxa"/>
            <w:gridSpan w:val="2"/>
            <w:tcBorders>
              <w:top w:val="single" w:color="auto" w:sz="4" w:space="0"/>
              <w:left w:val="nil"/>
              <w:right w:val="nil"/>
            </w:tcBorders>
            <w:noWrap/>
            <w:vAlign w:val="center"/>
          </w:tcPr>
          <w:p w14:paraId="6401B30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Both low</w:t>
            </w:r>
          </w:p>
        </w:tc>
        <w:tc>
          <w:tcPr>
            <w:tcW w:w="3261" w:type="dxa"/>
            <w:tcBorders>
              <w:top w:val="single" w:color="auto" w:sz="4" w:space="0"/>
              <w:left w:val="nil"/>
              <w:right w:val="nil"/>
            </w:tcBorders>
            <w:vAlign w:val="center"/>
          </w:tcPr>
          <w:p w14:paraId="303E1C97">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Other</w:t>
            </w:r>
          </w:p>
        </w:tc>
      </w:tr>
      <w:tr w14:paraId="674957C9">
        <w:tblPrEx>
          <w:tblCellMar>
            <w:top w:w="0" w:type="dxa"/>
            <w:left w:w="108" w:type="dxa"/>
            <w:bottom w:w="0" w:type="dxa"/>
            <w:right w:w="108" w:type="dxa"/>
          </w:tblCellMar>
        </w:tblPrEx>
        <w:trPr>
          <w:trHeight w:val="278" w:hRule="atLeast"/>
          <w:jc w:val="center"/>
        </w:trPr>
        <w:tc>
          <w:tcPr>
            <w:tcW w:w="2552" w:type="dxa"/>
            <w:vMerge w:val="continue"/>
            <w:tcBorders>
              <w:left w:val="nil"/>
              <w:bottom w:val="single" w:color="auto" w:sz="4" w:space="0"/>
              <w:right w:val="nil"/>
            </w:tcBorders>
            <w:noWrap/>
            <w:vAlign w:val="bottom"/>
          </w:tcPr>
          <w:p w14:paraId="561BDFF0">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p>
        </w:tc>
        <w:tc>
          <w:tcPr>
            <w:tcW w:w="4431" w:type="dxa"/>
            <w:gridSpan w:val="2"/>
            <w:tcBorders>
              <w:top w:val="nil"/>
              <w:left w:val="nil"/>
              <w:bottom w:val="single" w:color="auto" w:sz="4" w:space="0"/>
              <w:right w:val="nil"/>
            </w:tcBorders>
            <w:noWrap/>
            <w:vAlign w:val="center"/>
          </w:tcPr>
          <w:p w14:paraId="066ACE43">
            <w:pPr>
              <w:keepNext w:val="0"/>
              <w:keepLines w:val="0"/>
              <w:widowControl/>
              <w:suppressLineNumbers w:val="0"/>
              <w:spacing w:before="0" w:beforeAutospacing="0" w:after="0" w:afterAutospacing="0"/>
              <w:ind w:left="0" w:right="0" w:firstLine="0" w:firstLineChars="0"/>
              <w:jc w:val="center"/>
              <w:rPr>
                <w:rFonts w:hint="default" w:eastAsia="宋体"/>
                <w:i/>
                <w:iCs/>
                <w:color w:val="auto"/>
                <w:sz w:val="18"/>
                <w:szCs w:val="20"/>
              </w:rPr>
            </w:pPr>
            <w:r>
              <w:rPr>
                <w:rFonts w:hint="eastAsia" w:eastAsia="宋体"/>
                <w:i/>
                <w:iCs/>
                <w:color w:val="auto"/>
                <w:sz w:val="18"/>
                <w:szCs w:val="20"/>
              </w:rPr>
              <w:t>Merger_Success</w:t>
            </w:r>
          </w:p>
        </w:tc>
        <w:tc>
          <w:tcPr>
            <w:tcW w:w="3261" w:type="dxa"/>
            <w:tcBorders>
              <w:top w:val="nil"/>
              <w:left w:val="nil"/>
              <w:bottom w:val="single" w:color="auto" w:sz="4" w:space="0"/>
              <w:right w:val="nil"/>
            </w:tcBorders>
            <w:vAlign w:val="center"/>
          </w:tcPr>
          <w:p w14:paraId="4A778C2C">
            <w:pPr>
              <w:keepNext w:val="0"/>
              <w:keepLines w:val="0"/>
              <w:widowControl/>
              <w:suppressLineNumbers w:val="0"/>
              <w:spacing w:before="0" w:beforeAutospacing="0" w:after="0" w:afterAutospacing="0"/>
              <w:ind w:left="0" w:right="0" w:firstLine="0" w:firstLineChars="0"/>
              <w:jc w:val="center"/>
              <w:rPr>
                <w:rFonts w:hint="default" w:eastAsia="宋体"/>
                <w:i/>
                <w:iCs/>
                <w:color w:val="auto"/>
                <w:sz w:val="18"/>
                <w:szCs w:val="20"/>
              </w:rPr>
            </w:pPr>
            <w:r>
              <w:rPr>
                <w:rFonts w:hint="eastAsia" w:eastAsia="宋体"/>
                <w:i/>
                <w:iCs/>
                <w:color w:val="auto"/>
                <w:sz w:val="18"/>
                <w:szCs w:val="20"/>
              </w:rPr>
              <w:t>Merger_Success</w:t>
            </w:r>
          </w:p>
        </w:tc>
      </w:tr>
      <w:tr w14:paraId="4EECA109">
        <w:tblPrEx>
          <w:tblCellMar>
            <w:top w:w="0" w:type="dxa"/>
            <w:left w:w="108" w:type="dxa"/>
            <w:bottom w:w="0" w:type="dxa"/>
            <w:right w:w="108" w:type="dxa"/>
          </w:tblCellMar>
        </w:tblPrEx>
        <w:trPr>
          <w:trHeight w:val="278" w:hRule="atLeast"/>
          <w:jc w:val="center"/>
        </w:trPr>
        <w:tc>
          <w:tcPr>
            <w:tcW w:w="2552" w:type="dxa"/>
            <w:tcBorders>
              <w:top w:val="single" w:color="auto" w:sz="4" w:space="0"/>
              <w:left w:val="nil"/>
              <w:bottom w:val="nil"/>
              <w:right w:val="nil"/>
            </w:tcBorders>
            <w:noWrap/>
            <w:vAlign w:val="bottom"/>
          </w:tcPr>
          <w:p w14:paraId="03B9B821">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eastAsia" w:eastAsia="宋体"/>
                <w:i/>
                <w:iCs/>
                <w:color w:val="auto"/>
                <w:sz w:val="18"/>
                <w:szCs w:val="20"/>
              </w:rPr>
              <w:t>Digital_Divide</w:t>
            </w:r>
          </w:p>
        </w:tc>
        <w:tc>
          <w:tcPr>
            <w:tcW w:w="4431" w:type="dxa"/>
            <w:gridSpan w:val="2"/>
            <w:tcBorders>
              <w:top w:val="single" w:color="auto" w:sz="4" w:space="0"/>
              <w:left w:val="nil"/>
              <w:bottom w:val="nil"/>
              <w:right w:val="nil"/>
            </w:tcBorders>
            <w:noWrap/>
          </w:tcPr>
          <w:p w14:paraId="06D9720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-0.077***</w:t>
            </w:r>
          </w:p>
        </w:tc>
        <w:tc>
          <w:tcPr>
            <w:tcW w:w="3261" w:type="dxa"/>
            <w:tcBorders>
              <w:top w:val="single" w:color="auto" w:sz="4" w:space="0"/>
              <w:left w:val="nil"/>
              <w:bottom w:val="nil"/>
              <w:right w:val="nil"/>
            </w:tcBorders>
          </w:tcPr>
          <w:p w14:paraId="5EF743B0">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-0.015</w:t>
            </w:r>
          </w:p>
        </w:tc>
      </w:tr>
      <w:tr w14:paraId="006D213D">
        <w:tblPrEx>
          <w:tblCellMar>
            <w:top w:w="0" w:type="dxa"/>
            <w:left w:w="108" w:type="dxa"/>
            <w:bottom w:w="0" w:type="dxa"/>
            <w:right w:w="108" w:type="dxa"/>
          </w:tblCellMar>
        </w:tblPrEx>
        <w:trPr>
          <w:trHeight w:val="278" w:hRule="atLeast"/>
          <w:jc w:val="center"/>
        </w:trPr>
        <w:tc>
          <w:tcPr>
            <w:tcW w:w="2552" w:type="dxa"/>
            <w:tcBorders>
              <w:top w:val="nil"/>
              <w:left w:val="nil"/>
              <w:bottom w:val="nil"/>
              <w:right w:val="nil"/>
            </w:tcBorders>
            <w:noWrap/>
            <w:vAlign w:val="bottom"/>
          </w:tcPr>
          <w:p w14:paraId="66EAB7E6">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p>
        </w:tc>
        <w:tc>
          <w:tcPr>
            <w:tcW w:w="4431" w:type="dxa"/>
            <w:gridSpan w:val="2"/>
            <w:tcBorders>
              <w:top w:val="nil"/>
              <w:left w:val="nil"/>
              <w:bottom w:val="nil"/>
              <w:right w:val="nil"/>
            </w:tcBorders>
            <w:noWrap/>
          </w:tcPr>
          <w:p w14:paraId="559DE665">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(-2.86)</w:t>
            </w:r>
          </w:p>
        </w:tc>
        <w:tc>
          <w:tcPr>
            <w:tcW w:w="3261" w:type="dxa"/>
            <w:tcBorders>
              <w:top w:val="nil"/>
              <w:left w:val="nil"/>
              <w:bottom w:val="nil"/>
              <w:right w:val="nil"/>
            </w:tcBorders>
          </w:tcPr>
          <w:p w14:paraId="259C837D">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(-0.50)</w:t>
            </w:r>
          </w:p>
        </w:tc>
      </w:tr>
      <w:tr w14:paraId="41A22FCA">
        <w:tblPrEx>
          <w:tblCellMar>
            <w:top w:w="0" w:type="dxa"/>
            <w:left w:w="108" w:type="dxa"/>
            <w:bottom w:w="0" w:type="dxa"/>
            <w:right w:w="108" w:type="dxa"/>
          </w:tblCellMar>
        </w:tblPrEx>
        <w:trPr>
          <w:trHeight w:val="278" w:hRule="atLeast"/>
          <w:jc w:val="center"/>
        </w:trPr>
        <w:tc>
          <w:tcPr>
            <w:tcW w:w="2552" w:type="dxa"/>
            <w:tcBorders>
              <w:top w:val="nil"/>
              <w:left w:val="nil"/>
              <w:bottom w:val="nil"/>
              <w:right w:val="nil"/>
            </w:tcBorders>
            <w:noWrap/>
            <w:vAlign w:val="bottom"/>
          </w:tcPr>
          <w:p w14:paraId="75A0D7EE">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Controls</w:t>
            </w:r>
          </w:p>
        </w:tc>
        <w:tc>
          <w:tcPr>
            <w:tcW w:w="4431" w:type="dxa"/>
            <w:gridSpan w:val="2"/>
            <w:tcBorders>
              <w:top w:val="nil"/>
              <w:left w:val="nil"/>
              <w:bottom w:val="nil"/>
              <w:right w:val="nil"/>
            </w:tcBorders>
            <w:noWrap/>
          </w:tcPr>
          <w:p w14:paraId="3688BD33">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3261" w:type="dxa"/>
            <w:tcBorders>
              <w:top w:val="nil"/>
              <w:left w:val="nil"/>
              <w:bottom w:val="nil"/>
              <w:right w:val="nil"/>
            </w:tcBorders>
          </w:tcPr>
          <w:p w14:paraId="36CF1695">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r>
      <w:tr w14:paraId="0275E3FD">
        <w:tblPrEx>
          <w:tblCellMar>
            <w:top w:w="0" w:type="dxa"/>
            <w:left w:w="108" w:type="dxa"/>
            <w:bottom w:w="0" w:type="dxa"/>
            <w:right w:w="108" w:type="dxa"/>
          </w:tblCellMar>
        </w:tblPrEx>
        <w:trPr>
          <w:trHeight w:val="278" w:hRule="atLeast"/>
          <w:jc w:val="center"/>
        </w:trPr>
        <w:tc>
          <w:tcPr>
            <w:tcW w:w="2552" w:type="dxa"/>
            <w:tcBorders>
              <w:top w:val="nil"/>
              <w:left w:val="nil"/>
              <w:bottom w:val="nil"/>
              <w:right w:val="nil"/>
            </w:tcBorders>
            <w:noWrap/>
            <w:vAlign w:val="bottom"/>
          </w:tcPr>
          <w:p w14:paraId="0610342D">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_cons</w:t>
            </w:r>
          </w:p>
        </w:tc>
        <w:tc>
          <w:tcPr>
            <w:tcW w:w="4431" w:type="dxa"/>
            <w:gridSpan w:val="2"/>
            <w:tcBorders>
              <w:top w:val="nil"/>
              <w:left w:val="nil"/>
              <w:bottom w:val="nil"/>
              <w:right w:val="nil"/>
            </w:tcBorders>
            <w:noWrap/>
          </w:tcPr>
          <w:p w14:paraId="36AE4304">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0.060</w:t>
            </w:r>
          </w:p>
        </w:tc>
        <w:tc>
          <w:tcPr>
            <w:tcW w:w="3261" w:type="dxa"/>
            <w:tcBorders>
              <w:top w:val="nil"/>
              <w:left w:val="nil"/>
              <w:bottom w:val="nil"/>
              <w:right w:val="nil"/>
            </w:tcBorders>
          </w:tcPr>
          <w:p w14:paraId="564DD1C9">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-0.113</w:t>
            </w:r>
          </w:p>
        </w:tc>
      </w:tr>
      <w:tr w14:paraId="3950CB40">
        <w:tblPrEx>
          <w:tblCellMar>
            <w:top w:w="0" w:type="dxa"/>
            <w:left w:w="108" w:type="dxa"/>
            <w:bottom w:w="0" w:type="dxa"/>
            <w:right w:w="108" w:type="dxa"/>
          </w:tblCellMar>
        </w:tblPrEx>
        <w:trPr>
          <w:trHeight w:val="278" w:hRule="atLeast"/>
          <w:jc w:val="center"/>
        </w:trPr>
        <w:tc>
          <w:tcPr>
            <w:tcW w:w="2552" w:type="dxa"/>
            <w:tcBorders>
              <w:top w:val="nil"/>
              <w:left w:val="nil"/>
              <w:bottom w:val="single" w:color="auto" w:sz="4" w:space="0"/>
              <w:right w:val="nil"/>
            </w:tcBorders>
            <w:noWrap/>
            <w:vAlign w:val="bottom"/>
          </w:tcPr>
          <w:p w14:paraId="7FB81DD3">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p>
        </w:tc>
        <w:tc>
          <w:tcPr>
            <w:tcW w:w="4431" w:type="dxa"/>
            <w:gridSpan w:val="2"/>
            <w:tcBorders>
              <w:top w:val="nil"/>
              <w:left w:val="nil"/>
              <w:bottom w:val="single" w:color="auto" w:sz="4" w:space="0"/>
              <w:right w:val="nil"/>
            </w:tcBorders>
            <w:noWrap/>
          </w:tcPr>
          <w:p w14:paraId="555D1B5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(0.37)</w:t>
            </w:r>
          </w:p>
        </w:tc>
        <w:tc>
          <w:tcPr>
            <w:tcW w:w="3261" w:type="dxa"/>
            <w:tcBorders>
              <w:top w:val="nil"/>
              <w:left w:val="nil"/>
              <w:bottom w:val="single" w:color="auto" w:sz="4" w:space="0"/>
              <w:right w:val="nil"/>
            </w:tcBorders>
          </w:tcPr>
          <w:p w14:paraId="6FEEDAE7">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(-0.23)</w:t>
            </w:r>
          </w:p>
        </w:tc>
      </w:tr>
      <w:tr w14:paraId="4232622B">
        <w:tblPrEx>
          <w:tblCellMar>
            <w:top w:w="0" w:type="dxa"/>
            <w:left w:w="108" w:type="dxa"/>
            <w:bottom w:w="0" w:type="dxa"/>
            <w:right w:w="108" w:type="dxa"/>
          </w:tblCellMar>
        </w:tblPrEx>
        <w:trPr>
          <w:trHeight w:val="278" w:hRule="atLeast"/>
          <w:jc w:val="center"/>
        </w:trPr>
        <w:tc>
          <w:tcPr>
            <w:tcW w:w="2552" w:type="dxa"/>
            <w:tcBorders>
              <w:top w:val="single" w:color="auto" w:sz="4" w:space="0"/>
              <w:left w:val="nil"/>
              <w:right w:val="nil"/>
            </w:tcBorders>
            <w:noWrap/>
            <w:vAlign w:val="bottom"/>
          </w:tcPr>
          <w:p w14:paraId="6B922F7D">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Year</w:t>
            </w:r>
          </w:p>
        </w:tc>
        <w:tc>
          <w:tcPr>
            <w:tcW w:w="4431" w:type="dxa"/>
            <w:gridSpan w:val="2"/>
            <w:tcBorders>
              <w:top w:val="single" w:color="auto" w:sz="4" w:space="0"/>
              <w:left w:val="nil"/>
              <w:right w:val="nil"/>
            </w:tcBorders>
            <w:noWrap/>
          </w:tcPr>
          <w:p w14:paraId="6234B50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3261" w:type="dxa"/>
            <w:tcBorders>
              <w:top w:val="single" w:color="auto" w:sz="4" w:space="0"/>
              <w:left w:val="nil"/>
              <w:right w:val="nil"/>
            </w:tcBorders>
          </w:tcPr>
          <w:p w14:paraId="1B12FAF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r>
      <w:tr w14:paraId="3C9456B9">
        <w:tblPrEx>
          <w:tblCellMar>
            <w:top w:w="0" w:type="dxa"/>
            <w:left w:w="108" w:type="dxa"/>
            <w:bottom w:w="0" w:type="dxa"/>
            <w:right w:w="108" w:type="dxa"/>
          </w:tblCellMar>
        </w:tblPrEx>
        <w:trPr>
          <w:trHeight w:val="278" w:hRule="atLeast"/>
          <w:jc w:val="center"/>
        </w:trPr>
        <w:tc>
          <w:tcPr>
            <w:tcW w:w="2552" w:type="dxa"/>
            <w:tcBorders>
              <w:top w:val="nil"/>
              <w:left w:val="nil"/>
              <w:bottom w:val="nil"/>
              <w:right w:val="nil"/>
            </w:tcBorders>
            <w:noWrap/>
            <w:vAlign w:val="bottom"/>
          </w:tcPr>
          <w:p w14:paraId="21ECEB4F">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Eventid</w:t>
            </w:r>
          </w:p>
        </w:tc>
        <w:tc>
          <w:tcPr>
            <w:tcW w:w="4431" w:type="dxa"/>
            <w:gridSpan w:val="2"/>
            <w:tcBorders>
              <w:top w:val="nil"/>
              <w:left w:val="nil"/>
              <w:bottom w:val="nil"/>
              <w:right w:val="nil"/>
            </w:tcBorders>
            <w:noWrap/>
          </w:tcPr>
          <w:p w14:paraId="190BE774">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3261" w:type="dxa"/>
            <w:tcBorders>
              <w:top w:val="nil"/>
              <w:left w:val="nil"/>
              <w:bottom w:val="nil"/>
              <w:right w:val="nil"/>
            </w:tcBorders>
          </w:tcPr>
          <w:p w14:paraId="78BB17FE">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r>
      <w:tr w14:paraId="438DBA7E">
        <w:tblPrEx>
          <w:tblCellMar>
            <w:top w:w="0" w:type="dxa"/>
            <w:left w:w="108" w:type="dxa"/>
            <w:bottom w:w="0" w:type="dxa"/>
            <w:right w:w="108" w:type="dxa"/>
          </w:tblCellMar>
        </w:tblPrEx>
        <w:trPr>
          <w:trHeight w:val="278" w:hRule="atLeast"/>
          <w:jc w:val="center"/>
        </w:trPr>
        <w:tc>
          <w:tcPr>
            <w:tcW w:w="2552" w:type="dxa"/>
            <w:tcBorders>
              <w:top w:val="nil"/>
              <w:left w:val="nil"/>
              <w:bottom w:val="nil"/>
              <w:right w:val="nil"/>
            </w:tcBorders>
            <w:noWrap/>
            <w:vAlign w:val="bottom"/>
          </w:tcPr>
          <w:p w14:paraId="21CFBCF8">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N</w:t>
            </w:r>
          </w:p>
        </w:tc>
        <w:tc>
          <w:tcPr>
            <w:tcW w:w="4431" w:type="dxa"/>
            <w:gridSpan w:val="2"/>
            <w:tcBorders>
              <w:top w:val="nil"/>
              <w:left w:val="nil"/>
              <w:bottom w:val="nil"/>
              <w:right w:val="nil"/>
            </w:tcBorders>
            <w:noWrap/>
          </w:tcPr>
          <w:p w14:paraId="39912DB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422</w:t>
            </w:r>
          </w:p>
        </w:tc>
        <w:tc>
          <w:tcPr>
            <w:tcW w:w="3261" w:type="dxa"/>
            <w:tcBorders>
              <w:top w:val="nil"/>
              <w:left w:val="nil"/>
              <w:bottom w:val="nil"/>
              <w:right w:val="nil"/>
            </w:tcBorders>
          </w:tcPr>
          <w:p w14:paraId="1192B09A">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383</w:t>
            </w:r>
          </w:p>
        </w:tc>
      </w:tr>
      <w:tr w14:paraId="1F160000">
        <w:tblPrEx>
          <w:tblCellMar>
            <w:top w:w="0" w:type="dxa"/>
            <w:left w:w="108" w:type="dxa"/>
            <w:bottom w:w="0" w:type="dxa"/>
            <w:right w:w="108" w:type="dxa"/>
          </w:tblCellMar>
        </w:tblPrEx>
        <w:trPr>
          <w:trHeight w:val="278" w:hRule="atLeast"/>
          <w:jc w:val="center"/>
        </w:trPr>
        <w:tc>
          <w:tcPr>
            <w:tcW w:w="2552" w:type="dxa"/>
            <w:tcBorders>
              <w:top w:val="nil"/>
              <w:left w:val="nil"/>
              <w:bottom w:val="single" w:color="auto" w:sz="4" w:space="0"/>
              <w:right w:val="nil"/>
            </w:tcBorders>
            <w:noWrap/>
            <w:vAlign w:val="bottom"/>
          </w:tcPr>
          <w:p w14:paraId="2F38569B">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default" w:eastAsia="宋体"/>
                <w:color w:val="auto"/>
                <w:sz w:val="18"/>
                <w:szCs w:val="20"/>
              </w:rPr>
              <w:t>R2</w:t>
            </w:r>
          </w:p>
        </w:tc>
        <w:tc>
          <w:tcPr>
            <w:tcW w:w="4431" w:type="dxa"/>
            <w:gridSpan w:val="2"/>
            <w:tcBorders>
              <w:top w:val="nil"/>
              <w:left w:val="nil"/>
              <w:bottom w:val="single" w:color="auto" w:sz="4" w:space="0"/>
              <w:right w:val="nil"/>
            </w:tcBorders>
            <w:noWrap/>
          </w:tcPr>
          <w:p w14:paraId="1F5F423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0.397</w:t>
            </w:r>
          </w:p>
        </w:tc>
        <w:tc>
          <w:tcPr>
            <w:tcW w:w="3261" w:type="dxa"/>
            <w:tcBorders>
              <w:top w:val="nil"/>
              <w:left w:val="nil"/>
              <w:bottom w:val="single" w:color="auto" w:sz="4" w:space="0"/>
              <w:right w:val="nil"/>
            </w:tcBorders>
          </w:tcPr>
          <w:p w14:paraId="247B090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0.304</w:t>
            </w:r>
          </w:p>
        </w:tc>
      </w:tr>
    </w:tbl>
    <w:p w14:paraId="1207C549">
      <w:pPr>
        <w:pStyle w:val="26"/>
        <w:bidi w:val="0"/>
        <w:rPr>
          <w:rFonts w:hint="eastAsia"/>
          <w:color w:val="auto"/>
        </w:rPr>
      </w:pPr>
    </w:p>
    <w:p w14:paraId="2B242DC9">
      <w:pPr>
        <w:pStyle w:val="31"/>
        <w:bidi w:val="0"/>
        <w:rPr>
          <w:rFonts w:hint="eastAsia"/>
          <w:color w:val="auto"/>
        </w:rPr>
      </w:pPr>
      <w:r>
        <w:rPr>
          <w:rFonts w:hint="eastAsia"/>
          <w:color w:val="auto"/>
        </w:rPr>
        <w:t>5.3 Cross-sectional test</w:t>
      </w:r>
    </w:p>
    <w:p w14:paraId="6A9CD786">
      <w:pPr>
        <w:pStyle w:val="31"/>
        <w:bidi w:val="0"/>
        <w:rPr>
          <w:rFonts w:hint="eastAsia"/>
          <w:color w:val="auto"/>
        </w:rPr>
      </w:pPr>
      <w:r>
        <w:rPr>
          <w:rFonts w:hint="eastAsia"/>
          <w:color w:val="auto"/>
        </w:rPr>
        <w:t>5.3.1 M&amp;A region</w:t>
      </w:r>
    </w:p>
    <w:p w14:paraId="493AB2C4">
      <w:pPr>
        <w:pStyle w:val="26"/>
        <w:bidi w:val="0"/>
        <w:rPr>
          <w:rFonts w:hint="eastAsia"/>
          <w:color w:val="auto"/>
        </w:rPr>
      </w:pPr>
      <w:r>
        <w:rPr>
          <w:rFonts w:hint="eastAsia"/>
          <w:color w:val="auto"/>
        </w:rPr>
        <w:t>M&amp;As can be categorized into off-site and co-located M&amp;As based on the region where the M&amp;A parties are located. Co-located M&amp;A is usually easier to carry out because both parties have commonalities in culture, language, business practices, and legal environment, which helps reduce friction and costs in the integration process; off-site M&amp;A can help firms to enter new markets quickly, acquire new customer groups, and achieve geographic diversification. In addition, cross-location M&amp;As can bring economies of scale and synergies to improve the competitiveness of firms[10]. Combined with the previous analysis, we believe that cross-location M&amp;As make it more difficult for acquiring firms to obtain information about the acquired party because of the digital divide, which reduces the completion rate of M&amp;As, and the impact of the digital divide on the completion of M&amp;As is reduced by the fact that both firms of a co-located M&amp;A have the same policy guidance and cultural environment in the same region. Therefore, we expect that the digital divide significantly inhibits M&amp;A completion in cross-location M&amp;A and the effect of the digital divide on M&amp;A completion in co-location M&amp;A is not significant. For further observation, we categorize M&amp;As into co-located M&amp;As and off-site M&amp;As based on whether the M&amp;A parties are in the same province. The results of PanelA in Table 9 show that the digital divide in co-located M&amp;As is not significantly related to M&amp;A completion, indicating that the digital divide in co-located M&amp;As may not have a significant effect on M&amp;A completion due to the similarity of the cultural and political environments between M&amp;A parties, while the digital divide in co-located M&amp;As is significantly negatively related to M&amp;A completion at the 5% level, suggesting that the digital divide in co-located M&amp;A significantly inhibits the completion of co-located M&amp;A.</w:t>
      </w:r>
    </w:p>
    <w:p w14:paraId="37E36E2D">
      <w:pPr>
        <w:pStyle w:val="31"/>
        <w:bidi w:val="0"/>
        <w:rPr>
          <w:rFonts w:hint="eastAsia"/>
          <w:color w:val="auto"/>
        </w:rPr>
      </w:pPr>
      <w:r>
        <w:rPr>
          <w:rFonts w:hint="eastAsia"/>
          <w:color w:val="auto"/>
        </w:rPr>
        <w:t>5.3.2 Information Transparency</w:t>
      </w:r>
    </w:p>
    <w:p w14:paraId="2BB32744">
      <w:pPr>
        <w:pStyle w:val="26"/>
        <w:bidi w:val="0"/>
        <w:rPr>
          <w:rFonts w:hint="eastAsia"/>
          <w:color w:val="auto"/>
        </w:rPr>
      </w:pPr>
      <w:r>
        <w:rPr>
          <w:rFonts w:hint="eastAsia"/>
          <w:color w:val="auto"/>
        </w:rPr>
        <w:t>Information transparency plays a crucial role in the M&amp;A process. When the information transparency of the acquired party's enterprise is high, the acquirer can obtain the acquired party's detailed financial statements, operational data, market strategies, customer relationships, technology patents, and other key information, to accurately assess the potential risks of the acquired party, such as financial risks, legal proceedings, market risks, etc., to make a more reasonable decision on the M&amp;A and to establish the trust of the two parties, and to reduce the risk in the M&amp;A process. trust, reduce suspicion and uncertainty in the M&amp;A process, and promote the smooth implementation of M&amp;A; when the information transparency of the acquired party's enterprise is low information transparency may lead to information asymmetry, and the acquirer cannot accurately understand the real situation of the acquired party, which increases the risk of M&amp;A failure[5][10]. Therefore, we expect the digital divide to significantly inhibit M&amp;A completion when the information transparency of the acquired party is low, and the effect of the digital divide on M&amp;A completion is insignificant when the information transparency is high. For further observation, we measure the information transparency of the acquired party as the natural logarithm of the number of analysts tracked by the acquired party[5], and analyze it in high and low groups according to the median sample size. The results of PanelB in Table 9 show that the digital divide and M&amp;A completion when the information transparency of the acquired party is high is not significant, suggesting that when information transparency is high it may be because the acquirer can know more about the situation of the acquired party which makes the effect of the digital divide on the completion of the M&amp;A insignificant; the digital divide and the completion of the M&amp;A when the information transparency of the acquired party is low is significant and negative at the 10% level, indicating that the information transparency of the acquired party This indicates that digital M&amp;A with low information transparency of the acquiree significantly inhibits M&amp;A completion.</w:t>
      </w:r>
    </w:p>
    <w:p w14:paraId="0C43E8AF">
      <w:pPr>
        <w:pStyle w:val="11"/>
        <w:keepNext/>
        <w:ind w:firstLine="0" w:firstLineChars="0"/>
        <w:jc w:val="center"/>
        <w:rPr>
          <w:rFonts w:hint="default" w:ascii="Palatino Linotype" w:hAnsi="Palatino Linotype" w:eastAsia="宋体" w:cs="Palatino Linotype"/>
          <w:b/>
          <w:bCs/>
          <w:color w:val="auto"/>
          <w:sz w:val="18"/>
        </w:rPr>
      </w:pPr>
      <w:bookmarkStart w:id="10" w:name="_Ref174094074"/>
      <w:r>
        <w:rPr>
          <w:rFonts w:hint="default" w:ascii="Palatino Linotype" w:hAnsi="Palatino Linotype" w:eastAsia="宋体" w:cs="Palatino Linotype"/>
          <w:b/>
          <w:bCs/>
          <w:color w:val="auto"/>
          <w:sz w:val="18"/>
        </w:rPr>
        <w:t>Table 9</w:t>
      </w:r>
      <w:bookmarkEnd w:id="10"/>
      <w:r>
        <w:rPr>
          <w:rFonts w:hint="default" w:ascii="Palatino Linotype" w:hAnsi="Palatino Linotype" w:eastAsia="宋体" w:cs="Palatino Linotype"/>
          <w:b/>
          <w:bCs/>
          <w:color w:val="auto"/>
          <w:sz w:val="18"/>
        </w:rPr>
        <w:t xml:space="preserve"> Heterogeneity test - Heterogeneous M&amp;A and information transparency</w:t>
      </w:r>
    </w:p>
    <w:tbl>
      <w:tblPr>
        <w:tblStyle w:val="15"/>
        <w:tblW w:w="5000" w:type="pct"/>
        <w:tblInd w:w="0" w:type="dxa"/>
        <w:tblLayout w:type="autofit"/>
        <w:tblCellMar>
          <w:top w:w="0" w:type="dxa"/>
          <w:left w:w="108" w:type="dxa"/>
          <w:bottom w:w="0" w:type="dxa"/>
          <w:right w:w="108" w:type="dxa"/>
        </w:tblCellMar>
      </w:tblPr>
      <w:tblGrid>
        <w:gridCol w:w="3245"/>
        <w:gridCol w:w="3719"/>
        <w:gridCol w:w="3718"/>
      </w:tblGrid>
      <w:tr w14:paraId="169DFC2D">
        <w:tblPrEx>
          <w:tblCellMar>
            <w:top w:w="0" w:type="dxa"/>
            <w:left w:w="108" w:type="dxa"/>
            <w:bottom w:w="0" w:type="dxa"/>
            <w:right w:w="108" w:type="dxa"/>
          </w:tblCellMar>
        </w:tblPrEx>
        <w:trPr>
          <w:trHeight w:val="278" w:hRule="atLeast"/>
        </w:trPr>
        <w:tc>
          <w:tcPr>
            <w:tcW w:w="1519" w:type="pct"/>
            <w:tcBorders>
              <w:top w:val="single" w:color="auto" w:sz="4" w:space="0"/>
              <w:left w:val="nil"/>
              <w:bottom w:val="single" w:color="auto" w:sz="4" w:space="0"/>
              <w:right w:val="nil"/>
            </w:tcBorders>
            <w:noWrap/>
            <w:vAlign w:val="bottom"/>
          </w:tcPr>
          <w:p w14:paraId="201669EE">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PanelA</w:t>
            </w:r>
            <w:r>
              <w:rPr>
                <w:rFonts w:hint="eastAsia"/>
                <w:color w:val="auto"/>
                <w:sz w:val="18"/>
                <w:szCs w:val="20"/>
                <w:lang w:eastAsia="zh-CN"/>
              </w:rPr>
              <w:t>:</w:t>
            </w:r>
            <w:r>
              <w:rPr>
                <w:rFonts w:hint="default" w:eastAsia="宋体"/>
                <w:color w:val="auto"/>
                <w:sz w:val="18"/>
                <w:szCs w:val="20"/>
              </w:rPr>
              <w:t xml:space="preserve"> M&amp;A region</w:t>
            </w:r>
          </w:p>
        </w:tc>
        <w:tc>
          <w:tcPr>
            <w:tcW w:w="1741" w:type="pct"/>
            <w:tcBorders>
              <w:top w:val="single" w:color="auto" w:sz="4" w:space="0"/>
              <w:left w:val="nil"/>
              <w:bottom w:val="single" w:color="auto" w:sz="4" w:space="0"/>
              <w:right w:val="nil"/>
            </w:tcBorders>
            <w:noWrap/>
            <w:vAlign w:val="bottom"/>
          </w:tcPr>
          <w:p w14:paraId="16EA8676">
            <w:pPr>
              <w:keepNext w:val="0"/>
              <w:keepLines w:val="0"/>
              <w:widowControl/>
              <w:suppressLineNumbers w:val="0"/>
              <w:spacing w:before="0" w:beforeAutospacing="0" w:after="0" w:afterAutospacing="0"/>
              <w:ind w:left="0" w:right="0" w:firstLine="0" w:firstLineChars="0"/>
              <w:rPr>
                <w:rFonts w:hint="default" w:eastAsia="宋体" w:cs="Times New Roman"/>
                <w:color w:val="auto"/>
                <w:sz w:val="20"/>
                <w:szCs w:val="20"/>
              </w:rPr>
            </w:pPr>
          </w:p>
        </w:tc>
        <w:tc>
          <w:tcPr>
            <w:tcW w:w="1740" w:type="pct"/>
            <w:tcBorders>
              <w:top w:val="single" w:color="auto" w:sz="4" w:space="0"/>
              <w:left w:val="nil"/>
              <w:bottom w:val="single" w:color="auto" w:sz="4" w:space="0"/>
              <w:right w:val="nil"/>
            </w:tcBorders>
            <w:noWrap/>
            <w:vAlign w:val="bottom"/>
          </w:tcPr>
          <w:p w14:paraId="3E351CC8">
            <w:pPr>
              <w:keepNext w:val="0"/>
              <w:keepLines w:val="0"/>
              <w:widowControl/>
              <w:suppressLineNumbers w:val="0"/>
              <w:spacing w:before="0" w:beforeAutospacing="0" w:after="0" w:afterAutospacing="0"/>
              <w:ind w:left="0" w:right="0" w:firstLine="0" w:firstLineChars="0"/>
              <w:rPr>
                <w:rFonts w:hint="default" w:eastAsia="宋体" w:cs="Times New Roman"/>
                <w:color w:val="auto"/>
                <w:sz w:val="20"/>
                <w:szCs w:val="20"/>
              </w:rPr>
            </w:pPr>
          </w:p>
        </w:tc>
      </w:tr>
      <w:tr w14:paraId="529C18F1">
        <w:tblPrEx>
          <w:tblCellMar>
            <w:top w:w="0" w:type="dxa"/>
            <w:left w:w="108" w:type="dxa"/>
            <w:bottom w:w="0" w:type="dxa"/>
            <w:right w:w="108" w:type="dxa"/>
          </w:tblCellMar>
        </w:tblPrEx>
        <w:trPr>
          <w:trHeight w:val="278" w:hRule="atLeast"/>
        </w:trPr>
        <w:tc>
          <w:tcPr>
            <w:tcW w:w="1519" w:type="pct"/>
            <w:vMerge w:val="restart"/>
            <w:tcBorders>
              <w:top w:val="single" w:color="auto" w:sz="4" w:space="0"/>
              <w:left w:val="nil"/>
              <w:right w:val="nil"/>
            </w:tcBorders>
            <w:noWrap/>
            <w:vAlign w:val="center"/>
          </w:tcPr>
          <w:p w14:paraId="45E003D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p>
        </w:tc>
        <w:tc>
          <w:tcPr>
            <w:tcW w:w="1741" w:type="pct"/>
            <w:tcBorders>
              <w:top w:val="single" w:color="auto" w:sz="4" w:space="0"/>
              <w:left w:val="nil"/>
              <w:right w:val="nil"/>
            </w:tcBorders>
            <w:noWrap/>
            <w:vAlign w:val="center"/>
          </w:tcPr>
          <w:p w14:paraId="3DFF4EF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 xml:space="preserve">Co-located </w:t>
            </w:r>
            <w:r>
              <w:rPr>
                <w:rFonts w:hint="eastAsia" w:eastAsia="宋体"/>
                <w:color w:val="auto"/>
                <w:sz w:val="18"/>
                <w:szCs w:val="20"/>
              </w:rPr>
              <w:t>M&amp;As</w:t>
            </w:r>
          </w:p>
        </w:tc>
        <w:tc>
          <w:tcPr>
            <w:tcW w:w="1740" w:type="pct"/>
            <w:tcBorders>
              <w:top w:val="single" w:color="auto" w:sz="4" w:space="0"/>
              <w:left w:val="nil"/>
              <w:right w:val="nil"/>
            </w:tcBorders>
            <w:noWrap/>
            <w:vAlign w:val="center"/>
          </w:tcPr>
          <w:p w14:paraId="0685B5CC">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O</w:t>
            </w:r>
            <w:r>
              <w:rPr>
                <w:rFonts w:hint="default" w:eastAsia="宋体"/>
                <w:color w:val="auto"/>
                <w:sz w:val="18"/>
                <w:szCs w:val="20"/>
              </w:rPr>
              <w:t xml:space="preserve">ff-site </w:t>
            </w:r>
            <w:r>
              <w:rPr>
                <w:rFonts w:hint="eastAsia" w:eastAsia="宋体"/>
                <w:color w:val="auto"/>
                <w:sz w:val="18"/>
                <w:szCs w:val="20"/>
              </w:rPr>
              <w:t>M&amp;As</w:t>
            </w:r>
          </w:p>
        </w:tc>
      </w:tr>
      <w:tr w14:paraId="5E0A2690">
        <w:tblPrEx>
          <w:tblCellMar>
            <w:top w:w="0" w:type="dxa"/>
            <w:left w:w="108" w:type="dxa"/>
            <w:bottom w:w="0" w:type="dxa"/>
            <w:right w:w="108" w:type="dxa"/>
          </w:tblCellMar>
        </w:tblPrEx>
        <w:trPr>
          <w:trHeight w:val="278" w:hRule="atLeast"/>
        </w:trPr>
        <w:tc>
          <w:tcPr>
            <w:tcW w:w="1519" w:type="pct"/>
            <w:vMerge w:val="continue"/>
            <w:tcBorders>
              <w:left w:val="nil"/>
              <w:bottom w:val="single" w:color="auto" w:sz="4" w:space="0"/>
              <w:right w:val="nil"/>
            </w:tcBorders>
            <w:noWrap/>
            <w:vAlign w:val="center"/>
          </w:tcPr>
          <w:p w14:paraId="4975BA7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p>
        </w:tc>
        <w:tc>
          <w:tcPr>
            <w:tcW w:w="1741" w:type="pct"/>
            <w:tcBorders>
              <w:left w:val="nil"/>
              <w:bottom w:val="single" w:color="auto" w:sz="4" w:space="0"/>
              <w:right w:val="nil"/>
            </w:tcBorders>
            <w:noWrap/>
            <w:vAlign w:val="center"/>
          </w:tcPr>
          <w:p w14:paraId="447FCDDC">
            <w:pPr>
              <w:keepNext w:val="0"/>
              <w:keepLines w:val="0"/>
              <w:widowControl/>
              <w:suppressLineNumbers w:val="0"/>
              <w:spacing w:before="0" w:beforeAutospacing="0" w:after="0" w:afterAutospacing="0"/>
              <w:ind w:left="0" w:right="0" w:firstLine="0" w:firstLineChars="0"/>
              <w:jc w:val="center"/>
              <w:rPr>
                <w:rFonts w:hint="default" w:eastAsia="宋体"/>
                <w:i/>
                <w:iCs/>
                <w:color w:val="auto"/>
                <w:sz w:val="18"/>
                <w:szCs w:val="20"/>
              </w:rPr>
            </w:pPr>
            <w:r>
              <w:rPr>
                <w:rFonts w:hint="eastAsia" w:eastAsia="宋体"/>
                <w:i/>
                <w:iCs/>
                <w:color w:val="auto"/>
                <w:sz w:val="18"/>
                <w:szCs w:val="20"/>
              </w:rPr>
              <w:t>Merger_Success</w:t>
            </w:r>
          </w:p>
        </w:tc>
        <w:tc>
          <w:tcPr>
            <w:tcW w:w="1740" w:type="pct"/>
            <w:tcBorders>
              <w:left w:val="nil"/>
              <w:bottom w:val="single" w:color="auto" w:sz="4" w:space="0"/>
              <w:right w:val="nil"/>
            </w:tcBorders>
            <w:noWrap/>
            <w:vAlign w:val="center"/>
          </w:tcPr>
          <w:p w14:paraId="76094E34">
            <w:pPr>
              <w:keepNext w:val="0"/>
              <w:keepLines w:val="0"/>
              <w:widowControl/>
              <w:suppressLineNumbers w:val="0"/>
              <w:spacing w:before="0" w:beforeAutospacing="0" w:after="0" w:afterAutospacing="0"/>
              <w:ind w:left="0" w:right="0" w:firstLine="0" w:firstLineChars="0"/>
              <w:jc w:val="center"/>
              <w:rPr>
                <w:rFonts w:hint="default" w:eastAsia="宋体"/>
                <w:i/>
                <w:iCs/>
                <w:color w:val="auto"/>
                <w:sz w:val="18"/>
                <w:szCs w:val="20"/>
              </w:rPr>
            </w:pPr>
            <w:r>
              <w:rPr>
                <w:rFonts w:hint="eastAsia" w:eastAsia="宋体"/>
                <w:i/>
                <w:iCs/>
                <w:color w:val="auto"/>
                <w:sz w:val="18"/>
                <w:szCs w:val="20"/>
              </w:rPr>
              <w:t>Merger_Success</w:t>
            </w:r>
          </w:p>
        </w:tc>
      </w:tr>
      <w:tr w14:paraId="4CC7653A">
        <w:tblPrEx>
          <w:tblCellMar>
            <w:top w:w="0" w:type="dxa"/>
            <w:left w:w="108" w:type="dxa"/>
            <w:bottom w:w="0" w:type="dxa"/>
            <w:right w:w="108" w:type="dxa"/>
          </w:tblCellMar>
        </w:tblPrEx>
        <w:trPr>
          <w:trHeight w:val="278" w:hRule="atLeast"/>
        </w:trPr>
        <w:tc>
          <w:tcPr>
            <w:tcW w:w="1519" w:type="pct"/>
            <w:tcBorders>
              <w:top w:val="single" w:color="auto" w:sz="4" w:space="0"/>
              <w:left w:val="nil"/>
              <w:bottom w:val="nil"/>
              <w:right w:val="nil"/>
            </w:tcBorders>
            <w:noWrap/>
            <w:vAlign w:val="bottom"/>
          </w:tcPr>
          <w:p w14:paraId="46763DF3">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eastAsia" w:eastAsia="宋体"/>
                <w:i/>
                <w:iCs/>
                <w:color w:val="auto"/>
                <w:sz w:val="18"/>
                <w:szCs w:val="20"/>
              </w:rPr>
              <w:t>Digital_Divide</w:t>
            </w:r>
          </w:p>
        </w:tc>
        <w:tc>
          <w:tcPr>
            <w:tcW w:w="1741" w:type="pct"/>
            <w:tcBorders>
              <w:top w:val="single" w:color="auto" w:sz="4" w:space="0"/>
              <w:left w:val="nil"/>
              <w:bottom w:val="nil"/>
              <w:right w:val="nil"/>
            </w:tcBorders>
            <w:noWrap/>
          </w:tcPr>
          <w:p w14:paraId="413372BC">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-0.049</w:t>
            </w:r>
          </w:p>
        </w:tc>
        <w:tc>
          <w:tcPr>
            <w:tcW w:w="1740" w:type="pct"/>
            <w:tcBorders>
              <w:top w:val="single" w:color="auto" w:sz="4" w:space="0"/>
              <w:left w:val="nil"/>
              <w:bottom w:val="nil"/>
              <w:right w:val="nil"/>
            </w:tcBorders>
            <w:noWrap/>
          </w:tcPr>
          <w:p w14:paraId="6DC57FDE">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-0.046**</w:t>
            </w:r>
          </w:p>
        </w:tc>
      </w:tr>
      <w:tr w14:paraId="7A2B5BC2">
        <w:tblPrEx>
          <w:tblCellMar>
            <w:top w:w="0" w:type="dxa"/>
            <w:left w:w="108" w:type="dxa"/>
            <w:bottom w:w="0" w:type="dxa"/>
            <w:right w:w="108" w:type="dxa"/>
          </w:tblCellMar>
        </w:tblPrEx>
        <w:trPr>
          <w:trHeight w:val="278" w:hRule="atLeast"/>
        </w:trPr>
        <w:tc>
          <w:tcPr>
            <w:tcW w:w="1519" w:type="pct"/>
            <w:tcBorders>
              <w:top w:val="nil"/>
              <w:left w:val="nil"/>
              <w:bottom w:val="nil"/>
              <w:right w:val="nil"/>
            </w:tcBorders>
            <w:noWrap/>
            <w:vAlign w:val="bottom"/>
          </w:tcPr>
          <w:p w14:paraId="18834C65">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p>
        </w:tc>
        <w:tc>
          <w:tcPr>
            <w:tcW w:w="1741" w:type="pct"/>
            <w:tcBorders>
              <w:top w:val="nil"/>
              <w:left w:val="nil"/>
              <w:bottom w:val="nil"/>
              <w:right w:val="nil"/>
            </w:tcBorders>
            <w:noWrap/>
          </w:tcPr>
          <w:p w14:paraId="00168EDE">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(-1.39)</w:t>
            </w:r>
          </w:p>
        </w:tc>
        <w:tc>
          <w:tcPr>
            <w:tcW w:w="1740" w:type="pct"/>
            <w:tcBorders>
              <w:top w:val="nil"/>
              <w:left w:val="nil"/>
              <w:bottom w:val="nil"/>
              <w:right w:val="nil"/>
            </w:tcBorders>
            <w:noWrap/>
          </w:tcPr>
          <w:p w14:paraId="7C739BC2">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(-1.98)</w:t>
            </w:r>
          </w:p>
        </w:tc>
      </w:tr>
      <w:tr w14:paraId="704C88AB">
        <w:tblPrEx>
          <w:tblCellMar>
            <w:top w:w="0" w:type="dxa"/>
            <w:left w:w="108" w:type="dxa"/>
            <w:bottom w:w="0" w:type="dxa"/>
            <w:right w:w="108" w:type="dxa"/>
          </w:tblCellMar>
        </w:tblPrEx>
        <w:trPr>
          <w:trHeight w:val="278" w:hRule="atLeast"/>
        </w:trPr>
        <w:tc>
          <w:tcPr>
            <w:tcW w:w="1519" w:type="pct"/>
            <w:tcBorders>
              <w:top w:val="nil"/>
              <w:left w:val="nil"/>
              <w:bottom w:val="nil"/>
              <w:right w:val="nil"/>
            </w:tcBorders>
            <w:noWrap/>
            <w:vAlign w:val="bottom"/>
          </w:tcPr>
          <w:p w14:paraId="6C6C19E2">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Controls</w:t>
            </w:r>
          </w:p>
        </w:tc>
        <w:tc>
          <w:tcPr>
            <w:tcW w:w="1741" w:type="pct"/>
            <w:tcBorders>
              <w:top w:val="nil"/>
              <w:left w:val="nil"/>
              <w:bottom w:val="nil"/>
              <w:right w:val="nil"/>
            </w:tcBorders>
            <w:noWrap/>
          </w:tcPr>
          <w:p w14:paraId="0A29EF69">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1740" w:type="pct"/>
            <w:tcBorders>
              <w:top w:val="nil"/>
              <w:left w:val="nil"/>
              <w:bottom w:val="nil"/>
              <w:right w:val="nil"/>
            </w:tcBorders>
            <w:noWrap/>
          </w:tcPr>
          <w:p w14:paraId="05D24FD0">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r>
      <w:tr w14:paraId="0596CFA2">
        <w:tblPrEx>
          <w:tblCellMar>
            <w:top w:w="0" w:type="dxa"/>
            <w:left w:w="108" w:type="dxa"/>
            <w:bottom w:w="0" w:type="dxa"/>
            <w:right w:w="108" w:type="dxa"/>
          </w:tblCellMar>
        </w:tblPrEx>
        <w:trPr>
          <w:trHeight w:val="278" w:hRule="atLeast"/>
        </w:trPr>
        <w:tc>
          <w:tcPr>
            <w:tcW w:w="1519" w:type="pct"/>
            <w:tcBorders>
              <w:top w:val="nil"/>
              <w:left w:val="nil"/>
              <w:bottom w:val="nil"/>
              <w:right w:val="nil"/>
            </w:tcBorders>
            <w:noWrap/>
            <w:vAlign w:val="bottom"/>
          </w:tcPr>
          <w:p w14:paraId="43240B78">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_cons</w:t>
            </w:r>
          </w:p>
        </w:tc>
        <w:tc>
          <w:tcPr>
            <w:tcW w:w="1741" w:type="pct"/>
            <w:tcBorders>
              <w:top w:val="nil"/>
              <w:left w:val="nil"/>
              <w:bottom w:val="nil"/>
              <w:right w:val="nil"/>
            </w:tcBorders>
            <w:noWrap/>
          </w:tcPr>
          <w:p w14:paraId="58D8E477">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0.347</w:t>
            </w:r>
          </w:p>
        </w:tc>
        <w:tc>
          <w:tcPr>
            <w:tcW w:w="1740" w:type="pct"/>
            <w:tcBorders>
              <w:top w:val="nil"/>
              <w:left w:val="nil"/>
              <w:bottom w:val="nil"/>
              <w:right w:val="nil"/>
            </w:tcBorders>
            <w:noWrap/>
          </w:tcPr>
          <w:p w14:paraId="13C19C53">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0.064</w:t>
            </w:r>
          </w:p>
        </w:tc>
      </w:tr>
      <w:tr w14:paraId="3A9D9824">
        <w:tblPrEx>
          <w:tblCellMar>
            <w:top w:w="0" w:type="dxa"/>
            <w:left w:w="108" w:type="dxa"/>
            <w:bottom w:w="0" w:type="dxa"/>
            <w:right w:w="108" w:type="dxa"/>
          </w:tblCellMar>
        </w:tblPrEx>
        <w:trPr>
          <w:trHeight w:val="278" w:hRule="atLeast"/>
        </w:trPr>
        <w:tc>
          <w:tcPr>
            <w:tcW w:w="1519" w:type="pct"/>
            <w:tcBorders>
              <w:top w:val="nil"/>
              <w:left w:val="nil"/>
              <w:bottom w:val="single" w:color="auto" w:sz="4" w:space="0"/>
              <w:right w:val="nil"/>
            </w:tcBorders>
            <w:noWrap/>
            <w:vAlign w:val="bottom"/>
          </w:tcPr>
          <w:p w14:paraId="05A8252A">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p>
        </w:tc>
        <w:tc>
          <w:tcPr>
            <w:tcW w:w="1741" w:type="pct"/>
            <w:tcBorders>
              <w:top w:val="nil"/>
              <w:left w:val="nil"/>
              <w:bottom w:val="single" w:color="auto" w:sz="4" w:space="0"/>
              <w:right w:val="nil"/>
            </w:tcBorders>
            <w:noWrap/>
          </w:tcPr>
          <w:p w14:paraId="1EA66F49">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(1.32)</w:t>
            </w:r>
          </w:p>
        </w:tc>
        <w:tc>
          <w:tcPr>
            <w:tcW w:w="1740" w:type="pct"/>
            <w:tcBorders>
              <w:top w:val="nil"/>
              <w:left w:val="nil"/>
              <w:bottom w:val="single" w:color="auto" w:sz="4" w:space="0"/>
              <w:right w:val="nil"/>
            </w:tcBorders>
            <w:noWrap/>
          </w:tcPr>
          <w:p w14:paraId="720811BE">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(0.35)</w:t>
            </w:r>
          </w:p>
        </w:tc>
      </w:tr>
      <w:tr w14:paraId="625880F4">
        <w:tblPrEx>
          <w:tblCellMar>
            <w:top w:w="0" w:type="dxa"/>
            <w:left w:w="108" w:type="dxa"/>
            <w:bottom w:w="0" w:type="dxa"/>
            <w:right w:w="108" w:type="dxa"/>
          </w:tblCellMar>
        </w:tblPrEx>
        <w:trPr>
          <w:trHeight w:val="278" w:hRule="atLeast"/>
        </w:trPr>
        <w:tc>
          <w:tcPr>
            <w:tcW w:w="1519" w:type="pct"/>
            <w:tcBorders>
              <w:top w:val="single" w:color="auto" w:sz="4" w:space="0"/>
              <w:left w:val="nil"/>
              <w:bottom w:val="nil"/>
              <w:right w:val="nil"/>
            </w:tcBorders>
            <w:noWrap/>
            <w:vAlign w:val="bottom"/>
          </w:tcPr>
          <w:p w14:paraId="4AE26921">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Year</w:t>
            </w:r>
          </w:p>
        </w:tc>
        <w:tc>
          <w:tcPr>
            <w:tcW w:w="1741" w:type="pct"/>
            <w:tcBorders>
              <w:top w:val="single" w:color="auto" w:sz="4" w:space="0"/>
              <w:left w:val="nil"/>
              <w:bottom w:val="nil"/>
              <w:right w:val="nil"/>
            </w:tcBorders>
            <w:noWrap/>
          </w:tcPr>
          <w:p w14:paraId="6AE7FED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1740" w:type="pct"/>
            <w:tcBorders>
              <w:top w:val="single" w:color="auto" w:sz="4" w:space="0"/>
              <w:left w:val="nil"/>
              <w:bottom w:val="nil"/>
              <w:right w:val="nil"/>
            </w:tcBorders>
            <w:noWrap/>
          </w:tcPr>
          <w:p w14:paraId="61284E80">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r>
      <w:tr w14:paraId="0D15E113">
        <w:tblPrEx>
          <w:tblCellMar>
            <w:top w:w="0" w:type="dxa"/>
            <w:left w:w="108" w:type="dxa"/>
            <w:bottom w:w="0" w:type="dxa"/>
            <w:right w:w="108" w:type="dxa"/>
          </w:tblCellMar>
        </w:tblPrEx>
        <w:trPr>
          <w:trHeight w:val="278" w:hRule="atLeast"/>
        </w:trPr>
        <w:tc>
          <w:tcPr>
            <w:tcW w:w="1519" w:type="pct"/>
            <w:tcBorders>
              <w:top w:val="nil"/>
              <w:left w:val="nil"/>
              <w:bottom w:val="nil"/>
              <w:right w:val="nil"/>
            </w:tcBorders>
            <w:noWrap/>
            <w:vAlign w:val="bottom"/>
          </w:tcPr>
          <w:p w14:paraId="78580587">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Eventid</w:t>
            </w:r>
          </w:p>
        </w:tc>
        <w:tc>
          <w:tcPr>
            <w:tcW w:w="1741" w:type="pct"/>
            <w:tcBorders>
              <w:top w:val="nil"/>
              <w:left w:val="nil"/>
              <w:bottom w:val="nil"/>
              <w:right w:val="nil"/>
            </w:tcBorders>
            <w:noWrap/>
          </w:tcPr>
          <w:p w14:paraId="63D8F3A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1740" w:type="pct"/>
            <w:tcBorders>
              <w:top w:val="nil"/>
              <w:left w:val="nil"/>
              <w:bottom w:val="nil"/>
              <w:right w:val="nil"/>
            </w:tcBorders>
            <w:noWrap/>
          </w:tcPr>
          <w:p w14:paraId="1508C90E">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r>
      <w:tr w14:paraId="6C837AA4">
        <w:tblPrEx>
          <w:tblCellMar>
            <w:top w:w="0" w:type="dxa"/>
            <w:left w:w="108" w:type="dxa"/>
            <w:bottom w:w="0" w:type="dxa"/>
            <w:right w:w="108" w:type="dxa"/>
          </w:tblCellMar>
        </w:tblPrEx>
        <w:trPr>
          <w:trHeight w:val="278" w:hRule="atLeast"/>
        </w:trPr>
        <w:tc>
          <w:tcPr>
            <w:tcW w:w="1519" w:type="pct"/>
            <w:tcBorders>
              <w:top w:val="nil"/>
              <w:left w:val="nil"/>
              <w:bottom w:val="nil"/>
              <w:right w:val="nil"/>
            </w:tcBorders>
            <w:noWrap/>
            <w:vAlign w:val="bottom"/>
          </w:tcPr>
          <w:p w14:paraId="1B685837">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N</w:t>
            </w:r>
          </w:p>
        </w:tc>
        <w:tc>
          <w:tcPr>
            <w:tcW w:w="1741" w:type="pct"/>
            <w:tcBorders>
              <w:top w:val="nil"/>
              <w:left w:val="nil"/>
              <w:bottom w:val="nil"/>
              <w:right w:val="nil"/>
            </w:tcBorders>
            <w:noWrap/>
          </w:tcPr>
          <w:p w14:paraId="0D0D064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268</w:t>
            </w:r>
          </w:p>
        </w:tc>
        <w:tc>
          <w:tcPr>
            <w:tcW w:w="1740" w:type="pct"/>
            <w:tcBorders>
              <w:top w:val="nil"/>
              <w:left w:val="nil"/>
              <w:bottom w:val="nil"/>
              <w:right w:val="nil"/>
            </w:tcBorders>
            <w:noWrap/>
          </w:tcPr>
          <w:p w14:paraId="47B7AD63">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537</w:t>
            </w:r>
          </w:p>
        </w:tc>
      </w:tr>
      <w:tr w14:paraId="7E094A06">
        <w:tblPrEx>
          <w:tblCellMar>
            <w:top w:w="0" w:type="dxa"/>
            <w:left w:w="108" w:type="dxa"/>
            <w:bottom w:w="0" w:type="dxa"/>
            <w:right w:w="108" w:type="dxa"/>
          </w:tblCellMar>
        </w:tblPrEx>
        <w:trPr>
          <w:trHeight w:val="278" w:hRule="atLeast"/>
        </w:trPr>
        <w:tc>
          <w:tcPr>
            <w:tcW w:w="1519" w:type="pct"/>
            <w:tcBorders>
              <w:top w:val="nil"/>
              <w:left w:val="nil"/>
              <w:bottom w:val="single" w:color="auto" w:sz="4" w:space="0"/>
              <w:right w:val="nil"/>
            </w:tcBorders>
            <w:noWrap/>
            <w:vAlign w:val="bottom"/>
          </w:tcPr>
          <w:p w14:paraId="0B04D0F4">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R2</w:t>
            </w:r>
          </w:p>
        </w:tc>
        <w:tc>
          <w:tcPr>
            <w:tcW w:w="1741" w:type="pct"/>
            <w:tcBorders>
              <w:top w:val="nil"/>
              <w:left w:val="nil"/>
              <w:bottom w:val="single" w:color="auto" w:sz="4" w:space="0"/>
              <w:right w:val="nil"/>
            </w:tcBorders>
            <w:noWrap/>
          </w:tcPr>
          <w:p w14:paraId="52D0DF5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0.446</w:t>
            </w:r>
          </w:p>
        </w:tc>
        <w:tc>
          <w:tcPr>
            <w:tcW w:w="1740" w:type="pct"/>
            <w:tcBorders>
              <w:top w:val="nil"/>
              <w:left w:val="nil"/>
              <w:bottom w:val="single" w:color="auto" w:sz="4" w:space="0"/>
              <w:right w:val="nil"/>
            </w:tcBorders>
            <w:noWrap/>
          </w:tcPr>
          <w:p w14:paraId="3215812C">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0.327</w:t>
            </w:r>
          </w:p>
        </w:tc>
      </w:tr>
      <w:tr w14:paraId="04DB8A21">
        <w:tblPrEx>
          <w:tblCellMar>
            <w:top w:w="0" w:type="dxa"/>
            <w:left w:w="108" w:type="dxa"/>
            <w:bottom w:w="0" w:type="dxa"/>
            <w:right w:w="108" w:type="dxa"/>
          </w:tblCellMar>
        </w:tblPrEx>
        <w:trPr>
          <w:trHeight w:val="278" w:hRule="atLeast"/>
        </w:trPr>
        <w:tc>
          <w:tcPr>
            <w:tcW w:w="5000" w:type="pct"/>
            <w:gridSpan w:val="3"/>
            <w:tcBorders>
              <w:top w:val="single" w:color="auto" w:sz="4" w:space="0"/>
              <w:left w:val="nil"/>
              <w:bottom w:val="single" w:color="auto" w:sz="4" w:space="0"/>
              <w:right w:val="nil"/>
            </w:tcBorders>
            <w:noWrap/>
            <w:vAlign w:val="center"/>
          </w:tcPr>
          <w:p w14:paraId="1ACB507D">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PanelB</w:t>
            </w:r>
            <w:r>
              <w:rPr>
                <w:rFonts w:hint="eastAsia"/>
                <w:color w:val="auto"/>
                <w:sz w:val="18"/>
                <w:szCs w:val="20"/>
                <w:lang w:eastAsia="zh-CN"/>
              </w:rPr>
              <w:t>:</w:t>
            </w:r>
            <w:r>
              <w:rPr>
                <w:rFonts w:hint="default" w:eastAsia="宋体"/>
                <w:color w:val="auto"/>
                <w:sz w:val="18"/>
                <w:szCs w:val="20"/>
              </w:rPr>
              <w:t xml:space="preserve"> Information transparency heterogeneity</w:t>
            </w:r>
          </w:p>
        </w:tc>
      </w:tr>
      <w:tr w14:paraId="5FB54C3E">
        <w:tblPrEx>
          <w:tblCellMar>
            <w:top w:w="0" w:type="dxa"/>
            <w:left w:w="108" w:type="dxa"/>
            <w:bottom w:w="0" w:type="dxa"/>
            <w:right w:w="108" w:type="dxa"/>
          </w:tblCellMar>
        </w:tblPrEx>
        <w:trPr>
          <w:trHeight w:val="278" w:hRule="atLeast"/>
        </w:trPr>
        <w:tc>
          <w:tcPr>
            <w:tcW w:w="1519" w:type="pct"/>
            <w:vMerge w:val="restart"/>
            <w:tcBorders>
              <w:top w:val="single" w:color="auto" w:sz="4" w:space="0"/>
              <w:left w:val="nil"/>
              <w:right w:val="nil"/>
            </w:tcBorders>
            <w:noWrap/>
            <w:vAlign w:val="center"/>
          </w:tcPr>
          <w:p w14:paraId="754EC8BC">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p>
        </w:tc>
        <w:tc>
          <w:tcPr>
            <w:tcW w:w="1741" w:type="pct"/>
            <w:tcBorders>
              <w:top w:val="single" w:color="auto" w:sz="4" w:space="0"/>
              <w:left w:val="nil"/>
              <w:bottom w:val="nil"/>
              <w:right w:val="nil"/>
            </w:tcBorders>
            <w:noWrap/>
            <w:vAlign w:val="center"/>
          </w:tcPr>
          <w:p w14:paraId="6A77CFB4">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高</w:t>
            </w:r>
          </w:p>
        </w:tc>
        <w:tc>
          <w:tcPr>
            <w:tcW w:w="1740" w:type="pct"/>
            <w:tcBorders>
              <w:top w:val="single" w:color="auto" w:sz="4" w:space="0"/>
              <w:left w:val="nil"/>
              <w:bottom w:val="nil"/>
              <w:right w:val="nil"/>
            </w:tcBorders>
            <w:noWrap/>
            <w:vAlign w:val="center"/>
          </w:tcPr>
          <w:p w14:paraId="11680C87">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低</w:t>
            </w:r>
          </w:p>
        </w:tc>
      </w:tr>
      <w:tr w14:paraId="57E501D7">
        <w:tblPrEx>
          <w:tblCellMar>
            <w:top w:w="0" w:type="dxa"/>
            <w:left w:w="108" w:type="dxa"/>
            <w:bottom w:w="0" w:type="dxa"/>
            <w:right w:w="108" w:type="dxa"/>
          </w:tblCellMar>
        </w:tblPrEx>
        <w:trPr>
          <w:trHeight w:val="278" w:hRule="atLeast"/>
        </w:trPr>
        <w:tc>
          <w:tcPr>
            <w:tcW w:w="1519" w:type="pct"/>
            <w:vMerge w:val="continue"/>
            <w:tcBorders>
              <w:left w:val="nil"/>
              <w:bottom w:val="single" w:color="auto" w:sz="4" w:space="0"/>
              <w:right w:val="nil"/>
            </w:tcBorders>
            <w:noWrap/>
            <w:vAlign w:val="bottom"/>
          </w:tcPr>
          <w:p w14:paraId="493ABF03">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p>
        </w:tc>
        <w:tc>
          <w:tcPr>
            <w:tcW w:w="1741" w:type="pct"/>
            <w:tcBorders>
              <w:left w:val="nil"/>
              <w:bottom w:val="single" w:color="auto" w:sz="4" w:space="0"/>
              <w:right w:val="nil"/>
            </w:tcBorders>
            <w:noWrap/>
            <w:vAlign w:val="center"/>
          </w:tcPr>
          <w:p w14:paraId="6DBEC3C8">
            <w:pPr>
              <w:keepNext w:val="0"/>
              <w:keepLines w:val="0"/>
              <w:widowControl/>
              <w:suppressLineNumbers w:val="0"/>
              <w:spacing w:before="0" w:beforeAutospacing="0" w:after="0" w:afterAutospacing="0"/>
              <w:ind w:left="0" w:right="0" w:firstLine="0" w:firstLineChars="0"/>
              <w:jc w:val="center"/>
              <w:rPr>
                <w:rFonts w:hint="default" w:eastAsia="宋体"/>
                <w:i/>
                <w:iCs/>
                <w:color w:val="auto"/>
                <w:sz w:val="18"/>
                <w:szCs w:val="20"/>
              </w:rPr>
            </w:pPr>
            <w:r>
              <w:rPr>
                <w:rFonts w:hint="eastAsia" w:eastAsia="宋体"/>
                <w:i/>
                <w:iCs/>
                <w:color w:val="auto"/>
                <w:sz w:val="18"/>
                <w:szCs w:val="20"/>
              </w:rPr>
              <w:t>Merger_Success</w:t>
            </w:r>
          </w:p>
        </w:tc>
        <w:tc>
          <w:tcPr>
            <w:tcW w:w="1740" w:type="pct"/>
            <w:tcBorders>
              <w:left w:val="nil"/>
              <w:bottom w:val="single" w:color="auto" w:sz="4" w:space="0"/>
              <w:right w:val="nil"/>
            </w:tcBorders>
            <w:noWrap/>
            <w:vAlign w:val="center"/>
          </w:tcPr>
          <w:p w14:paraId="4A69CCDC">
            <w:pPr>
              <w:keepNext w:val="0"/>
              <w:keepLines w:val="0"/>
              <w:widowControl/>
              <w:suppressLineNumbers w:val="0"/>
              <w:spacing w:before="0" w:beforeAutospacing="0" w:after="0" w:afterAutospacing="0"/>
              <w:ind w:left="0" w:right="0" w:firstLine="0" w:firstLineChars="0"/>
              <w:jc w:val="center"/>
              <w:rPr>
                <w:rFonts w:hint="default" w:eastAsia="宋体"/>
                <w:i/>
                <w:iCs/>
                <w:color w:val="auto"/>
                <w:sz w:val="18"/>
                <w:szCs w:val="20"/>
              </w:rPr>
            </w:pPr>
            <w:r>
              <w:rPr>
                <w:rFonts w:hint="eastAsia" w:eastAsia="宋体"/>
                <w:i/>
                <w:iCs/>
                <w:color w:val="auto"/>
                <w:sz w:val="18"/>
                <w:szCs w:val="20"/>
              </w:rPr>
              <w:t>Merger_Success</w:t>
            </w:r>
          </w:p>
        </w:tc>
      </w:tr>
      <w:tr w14:paraId="502556CA">
        <w:tblPrEx>
          <w:tblCellMar>
            <w:top w:w="0" w:type="dxa"/>
            <w:left w:w="108" w:type="dxa"/>
            <w:bottom w:w="0" w:type="dxa"/>
            <w:right w:w="108" w:type="dxa"/>
          </w:tblCellMar>
        </w:tblPrEx>
        <w:trPr>
          <w:trHeight w:val="278" w:hRule="atLeast"/>
        </w:trPr>
        <w:tc>
          <w:tcPr>
            <w:tcW w:w="1519" w:type="pct"/>
            <w:tcBorders>
              <w:top w:val="single" w:color="auto" w:sz="4" w:space="0"/>
              <w:left w:val="nil"/>
              <w:bottom w:val="nil"/>
              <w:right w:val="nil"/>
            </w:tcBorders>
            <w:noWrap/>
            <w:vAlign w:val="bottom"/>
          </w:tcPr>
          <w:p w14:paraId="078480DB">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eastAsia" w:eastAsia="宋体"/>
                <w:i/>
                <w:iCs/>
                <w:color w:val="auto"/>
                <w:sz w:val="18"/>
                <w:szCs w:val="20"/>
              </w:rPr>
              <w:t>Digital_Divide</w:t>
            </w:r>
          </w:p>
        </w:tc>
        <w:tc>
          <w:tcPr>
            <w:tcW w:w="1741" w:type="pct"/>
            <w:tcBorders>
              <w:top w:val="single" w:color="auto" w:sz="4" w:space="0"/>
              <w:left w:val="nil"/>
              <w:bottom w:val="nil"/>
              <w:right w:val="nil"/>
            </w:tcBorders>
            <w:noWrap/>
          </w:tcPr>
          <w:p w14:paraId="01500CAE">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-0.037</w:t>
            </w:r>
          </w:p>
        </w:tc>
        <w:tc>
          <w:tcPr>
            <w:tcW w:w="1740" w:type="pct"/>
            <w:tcBorders>
              <w:top w:val="single" w:color="auto" w:sz="4" w:space="0"/>
              <w:left w:val="nil"/>
              <w:bottom w:val="nil"/>
              <w:right w:val="nil"/>
            </w:tcBorders>
            <w:noWrap/>
          </w:tcPr>
          <w:p w14:paraId="77032EB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-0.061*</w:t>
            </w:r>
          </w:p>
        </w:tc>
      </w:tr>
      <w:tr w14:paraId="23E0F54F">
        <w:tblPrEx>
          <w:tblCellMar>
            <w:top w:w="0" w:type="dxa"/>
            <w:left w:w="108" w:type="dxa"/>
            <w:bottom w:w="0" w:type="dxa"/>
            <w:right w:w="108" w:type="dxa"/>
          </w:tblCellMar>
        </w:tblPrEx>
        <w:trPr>
          <w:trHeight w:val="278" w:hRule="atLeast"/>
        </w:trPr>
        <w:tc>
          <w:tcPr>
            <w:tcW w:w="1519" w:type="pct"/>
            <w:tcBorders>
              <w:top w:val="nil"/>
              <w:left w:val="nil"/>
              <w:bottom w:val="nil"/>
              <w:right w:val="nil"/>
            </w:tcBorders>
            <w:noWrap/>
            <w:vAlign w:val="bottom"/>
          </w:tcPr>
          <w:p w14:paraId="437F5D12">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p>
        </w:tc>
        <w:tc>
          <w:tcPr>
            <w:tcW w:w="1741" w:type="pct"/>
            <w:tcBorders>
              <w:top w:val="nil"/>
              <w:left w:val="nil"/>
              <w:bottom w:val="nil"/>
              <w:right w:val="nil"/>
            </w:tcBorders>
            <w:noWrap/>
          </w:tcPr>
          <w:p w14:paraId="082265A4">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(-1.52)</w:t>
            </w:r>
          </w:p>
        </w:tc>
        <w:tc>
          <w:tcPr>
            <w:tcW w:w="1740" w:type="pct"/>
            <w:tcBorders>
              <w:top w:val="nil"/>
              <w:left w:val="nil"/>
              <w:bottom w:val="nil"/>
              <w:right w:val="nil"/>
            </w:tcBorders>
            <w:noWrap/>
          </w:tcPr>
          <w:p w14:paraId="2AA1FFD9">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(-1.96)</w:t>
            </w:r>
          </w:p>
        </w:tc>
      </w:tr>
      <w:tr w14:paraId="5888103C">
        <w:tblPrEx>
          <w:tblCellMar>
            <w:top w:w="0" w:type="dxa"/>
            <w:left w:w="108" w:type="dxa"/>
            <w:bottom w:w="0" w:type="dxa"/>
            <w:right w:w="108" w:type="dxa"/>
          </w:tblCellMar>
        </w:tblPrEx>
        <w:trPr>
          <w:trHeight w:val="278" w:hRule="atLeast"/>
        </w:trPr>
        <w:tc>
          <w:tcPr>
            <w:tcW w:w="1519" w:type="pct"/>
            <w:tcBorders>
              <w:top w:val="nil"/>
              <w:left w:val="nil"/>
              <w:bottom w:val="nil"/>
              <w:right w:val="nil"/>
            </w:tcBorders>
            <w:noWrap/>
            <w:vAlign w:val="bottom"/>
          </w:tcPr>
          <w:p w14:paraId="082FAA80">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Controls</w:t>
            </w:r>
          </w:p>
        </w:tc>
        <w:tc>
          <w:tcPr>
            <w:tcW w:w="1741" w:type="pct"/>
            <w:tcBorders>
              <w:top w:val="nil"/>
              <w:left w:val="nil"/>
              <w:bottom w:val="nil"/>
              <w:right w:val="nil"/>
            </w:tcBorders>
            <w:noWrap/>
          </w:tcPr>
          <w:p w14:paraId="27AC98F7">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1740" w:type="pct"/>
            <w:tcBorders>
              <w:top w:val="nil"/>
              <w:left w:val="nil"/>
              <w:bottom w:val="nil"/>
              <w:right w:val="nil"/>
            </w:tcBorders>
            <w:noWrap/>
          </w:tcPr>
          <w:p w14:paraId="2374F28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r>
      <w:tr w14:paraId="0CE1D4F5">
        <w:tblPrEx>
          <w:tblCellMar>
            <w:top w:w="0" w:type="dxa"/>
            <w:left w:w="108" w:type="dxa"/>
            <w:bottom w:w="0" w:type="dxa"/>
            <w:right w:w="108" w:type="dxa"/>
          </w:tblCellMar>
        </w:tblPrEx>
        <w:trPr>
          <w:trHeight w:val="278" w:hRule="atLeast"/>
        </w:trPr>
        <w:tc>
          <w:tcPr>
            <w:tcW w:w="1519" w:type="pct"/>
            <w:tcBorders>
              <w:top w:val="nil"/>
              <w:left w:val="nil"/>
              <w:bottom w:val="nil"/>
              <w:right w:val="nil"/>
            </w:tcBorders>
            <w:noWrap/>
            <w:vAlign w:val="bottom"/>
          </w:tcPr>
          <w:p w14:paraId="76E3B1AC">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_cons</w:t>
            </w:r>
          </w:p>
        </w:tc>
        <w:tc>
          <w:tcPr>
            <w:tcW w:w="1741" w:type="pct"/>
            <w:tcBorders>
              <w:top w:val="nil"/>
              <w:left w:val="nil"/>
              <w:bottom w:val="nil"/>
              <w:right w:val="nil"/>
            </w:tcBorders>
            <w:noWrap/>
          </w:tcPr>
          <w:p w14:paraId="1824188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0.084</w:t>
            </w:r>
          </w:p>
        </w:tc>
        <w:tc>
          <w:tcPr>
            <w:tcW w:w="1740" w:type="pct"/>
            <w:tcBorders>
              <w:top w:val="nil"/>
              <w:left w:val="nil"/>
              <w:bottom w:val="nil"/>
              <w:right w:val="nil"/>
            </w:tcBorders>
            <w:noWrap/>
          </w:tcPr>
          <w:p w14:paraId="3BCEF034">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0.101</w:t>
            </w:r>
          </w:p>
        </w:tc>
      </w:tr>
      <w:tr w14:paraId="120CBE7A">
        <w:tblPrEx>
          <w:tblCellMar>
            <w:top w:w="0" w:type="dxa"/>
            <w:left w:w="108" w:type="dxa"/>
            <w:bottom w:w="0" w:type="dxa"/>
            <w:right w:w="108" w:type="dxa"/>
          </w:tblCellMar>
        </w:tblPrEx>
        <w:trPr>
          <w:trHeight w:val="278" w:hRule="atLeast"/>
        </w:trPr>
        <w:tc>
          <w:tcPr>
            <w:tcW w:w="1519" w:type="pct"/>
            <w:tcBorders>
              <w:top w:val="nil"/>
              <w:left w:val="nil"/>
              <w:bottom w:val="single" w:color="auto" w:sz="4" w:space="0"/>
              <w:right w:val="nil"/>
            </w:tcBorders>
            <w:noWrap/>
            <w:vAlign w:val="bottom"/>
          </w:tcPr>
          <w:p w14:paraId="4EB37B38">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p>
        </w:tc>
        <w:tc>
          <w:tcPr>
            <w:tcW w:w="1741" w:type="pct"/>
            <w:tcBorders>
              <w:top w:val="nil"/>
              <w:left w:val="nil"/>
              <w:bottom w:val="single" w:color="auto" w:sz="4" w:space="0"/>
              <w:right w:val="nil"/>
            </w:tcBorders>
            <w:noWrap/>
          </w:tcPr>
          <w:p w14:paraId="568AE05E">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(0.40)</w:t>
            </w:r>
          </w:p>
        </w:tc>
        <w:tc>
          <w:tcPr>
            <w:tcW w:w="1740" w:type="pct"/>
            <w:tcBorders>
              <w:top w:val="nil"/>
              <w:left w:val="nil"/>
              <w:bottom w:val="single" w:color="auto" w:sz="4" w:space="0"/>
              <w:right w:val="nil"/>
            </w:tcBorders>
            <w:noWrap/>
          </w:tcPr>
          <w:p w14:paraId="28CE6BDD">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(0.50)</w:t>
            </w:r>
          </w:p>
        </w:tc>
      </w:tr>
      <w:tr w14:paraId="76A9076C">
        <w:tblPrEx>
          <w:tblCellMar>
            <w:top w:w="0" w:type="dxa"/>
            <w:left w:w="108" w:type="dxa"/>
            <w:bottom w:w="0" w:type="dxa"/>
            <w:right w:w="108" w:type="dxa"/>
          </w:tblCellMar>
        </w:tblPrEx>
        <w:trPr>
          <w:trHeight w:val="278" w:hRule="atLeast"/>
        </w:trPr>
        <w:tc>
          <w:tcPr>
            <w:tcW w:w="1519" w:type="pct"/>
            <w:tcBorders>
              <w:top w:val="single" w:color="auto" w:sz="4" w:space="0"/>
              <w:left w:val="nil"/>
              <w:bottom w:val="nil"/>
              <w:right w:val="nil"/>
            </w:tcBorders>
            <w:noWrap/>
            <w:vAlign w:val="bottom"/>
          </w:tcPr>
          <w:p w14:paraId="0DF402D9">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Year</w:t>
            </w:r>
          </w:p>
        </w:tc>
        <w:tc>
          <w:tcPr>
            <w:tcW w:w="1741" w:type="pct"/>
            <w:tcBorders>
              <w:top w:val="single" w:color="auto" w:sz="4" w:space="0"/>
              <w:left w:val="nil"/>
              <w:bottom w:val="nil"/>
              <w:right w:val="nil"/>
            </w:tcBorders>
            <w:noWrap/>
          </w:tcPr>
          <w:p w14:paraId="651DFEF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1740" w:type="pct"/>
            <w:tcBorders>
              <w:top w:val="single" w:color="auto" w:sz="4" w:space="0"/>
              <w:left w:val="nil"/>
              <w:bottom w:val="nil"/>
              <w:right w:val="nil"/>
            </w:tcBorders>
            <w:noWrap/>
          </w:tcPr>
          <w:p w14:paraId="4ACB5C84">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r>
      <w:tr w14:paraId="66A425F4">
        <w:tblPrEx>
          <w:tblCellMar>
            <w:top w:w="0" w:type="dxa"/>
            <w:left w:w="108" w:type="dxa"/>
            <w:bottom w:w="0" w:type="dxa"/>
            <w:right w:w="108" w:type="dxa"/>
          </w:tblCellMar>
        </w:tblPrEx>
        <w:trPr>
          <w:trHeight w:val="278" w:hRule="atLeast"/>
        </w:trPr>
        <w:tc>
          <w:tcPr>
            <w:tcW w:w="1519" w:type="pct"/>
            <w:tcBorders>
              <w:top w:val="nil"/>
              <w:left w:val="nil"/>
              <w:bottom w:val="nil"/>
              <w:right w:val="nil"/>
            </w:tcBorders>
            <w:noWrap/>
            <w:vAlign w:val="bottom"/>
          </w:tcPr>
          <w:p w14:paraId="4D8EA169">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Eventid</w:t>
            </w:r>
          </w:p>
        </w:tc>
        <w:tc>
          <w:tcPr>
            <w:tcW w:w="1741" w:type="pct"/>
            <w:tcBorders>
              <w:top w:val="nil"/>
              <w:left w:val="nil"/>
              <w:bottom w:val="nil"/>
              <w:right w:val="nil"/>
            </w:tcBorders>
            <w:noWrap/>
          </w:tcPr>
          <w:p w14:paraId="73D317A0">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c>
          <w:tcPr>
            <w:tcW w:w="1740" w:type="pct"/>
            <w:tcBorders>
              <w:top w:val="nil"/>
              <w:left w:val="nil"/>
              <w:bottom w:val="nil"/>
              <w:right w:val="nil"/>
            </w:tcBorders>
            <w:noWrap/>
          </w:tcPr>
          <w:p w14:paraId="043E5734">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r>
      <w:tr w14:paraId="76CF2C6E">
        <w:tblPrEx>
          <w:tblCellMar>
            <w:top w:w="0" w:type="dxa"/>
            <w:left w:w="108" w:type="dxa"/>
            <w:bottom w:w="0" w:type="dxa"/>
            <w:right w:w="108" w:type="dxa"/>
          </w:tblCellMar>
        </w:tblPrEx>
        <w:trPr>
          <w:trHeight w:val="278" w:hRule="atLeast"/>
        </w:trPr>
        <w:tc>
          <w:tcPr>
            <w:tcW w:w="1519" w:type="pct"/>
            <w:tcBorders>
              <w:top w:val="nil"/>
              <w:left w:val="nil"/>
              <w:bottom w:val="nil"/>
              <w:right w:val="nil"/>
            </w:tcBorders>
            <w:noWrap/>
            <w:vAlign w:val="bottom"/>
          </w:tcPr>
          <w:p w14:paraId="4250E718">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N</w:t>
            </w:r>
          </w:p>
        </w:tc>
        <w:tc>
          <w:tcPr>
            <w:tcW w:w="1741" w:type="pct"/>
            <w:tcBorders>
              <w:top w:val="nil"/>
              <w:left w:val="nil"/>
              <w:bottom w:val="nil"/>
              <w:right w:val="nil"/>
            </w:tcBorders>
            <w:noWrap/>
          </w:tcPr>
          <w:p w14:paraId="34BE5B50">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441</w:t>
            </w:r>
          </w:p>
        </w:tc>
        <w:tc>
          <w:tcPr>
            <w:tcW w:w="1740" w:type="pct"/>
            <w:tcBorders>
              <w:top w:val="nil"/>
              <w:left w:val="nil"/>
              <w:bottom w:val="nil"/>
              <w:right w:val="nil"/>
            </w:tcBorders>
            <w:noWrap/>
          </w:tcPr>
          <w:p w14:paraId="05C1CC8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364</w:t>
            </w:r>
          </w:p>
        </w:tc>
      </w:tr>
      <w:tr w14:paraId="7DD7AA5B">
        <w:trPr>
          <w:trHeight w:val="278" w:hRule="atLeast"/>
        </w:trPr>
        <w:tc>
          <w:tcPr>
            <w:tcW w:w="1519" w:type="pct"/>
            <w:tcBorders>
              <w:top w:val="nil"/>
              <w:left w:val="nil"/>
              <w:bottom w:val="single" w:color="auto" w:sz="4" w:space="0"/>
              <w:right w:val="nil"/>
            </w:tcBorders>
            <w:noWrap/>
            <w:vAlign w:val="bottom"/>
          </w:tcPr>
          <w:p w14:paraId="04E86150">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default" w:eastAsia="宋体"/>
                <w:color w:val="auto"/>
                <w:sz w:val="18"/>
                <w:szCs w:val="20"/>
              </w:rPr>
              <w:t>R2</w:t>
            </w:r>
          </w:p>
        </w:tc>
        <w:tc>
          <w:tcPr>
            <w:tcW w:w="1741" w:type="pct"/>
            <w:tcBorders>
              <w:top w:val="nil"/>
              <w:left w:val="nil"/>
              <w:bottom w:val="single" w:color="auto" w:sz="4" w:space="0"/>
              <w:right w:val="nil"/>
            </w:tcBorders>
            <w:noWrap/>
          </w:tcPr>
          <w:p w14:paraId="61E9FC8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0.404</w:t>
            </w:r>
          </w:p>
        </w:tc>
        <w:tc>
          <w:tcPr>
            <w:tcW w:w="1740" w:type="pct"/>
            <w:tcBorders>
              <w:top w:val="nil"/>
              <w:left w:val="nil"/>
              <w:bottom w:val="single" w:color="auto" w:sz="4" w:space="0"/>
              <w:right w:val="nil"/>
            </w:tcBorders>
            <w:noWrap/>
          </w:tcPr>
          <w:p w14:paraId="68897EF0">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0.341</w:t>
            </w:r>
          </w:p>
        </w:tc>
      </w:tr>
    </w:tbl>
    <w:p w14:paraId="1E0A2CCD">
      <w:pPr>
        <w:pStyle w:val="31"/>
        <w:bidi w:val="0"/>
        <w:ind w:left="0" w:leftChars="0" w:firstLine="0" w:firstLineChars="0"/>
        <w:rPr>
          <w:rFonts w:hint="eastAsia"/>
          <w:color w:val="auto"/>
        </w:rPr>
      </w:pPr>
    </w:p>
    <w:p w14:paraId="3DF6F7D6">
      <w:pPr>
        <w:pStyle w:val="31"/>
        <w:bidi w:val="0"/>
        <w:rPr>
          <w:rFonts w:hint="eastAsia"/>
          <w:color w:val="auto"/>
        </w:rPr>
      </w:pPr>
      <w:r>
        <w:rPr>
          <w:rFonts w:hint="eastAsia"/>
          <w:color w:val="auto"/>
        </w:rPr>
        <w:t>5.3.3 M&amp;A culture of both M&amp;A parties</w:t>
      </w:r>
    </w:p>
    <w:p w14:paraId="3D20481B">
      <w:pPr>
        <w:pStyle w:val="26"/>
        <w:bidi w:val="0"/>
        <w:rPr>
          <w:rFonts w:hint="eastAsia"/>
          <w:color w:val="auto"/>
        </w:rPr>
      </w:pPr>
      <w:r>
        <w:rPr>
          <w:rFonts w:hint="eastAsia"/>
          <w:color w:val="auto"/>
        </w:rPr>
        <w:t>M&amp;A culture differences between the M&amp;A parties may lead to the failure of the M&amp;A to be completed, and this effect is mainly reflected in the following two aspects: first, M&amp;A culture differences between the M&amp;A parties lead to employees' resistance to the M&amp;A, fearing for the security of their positions, changes in their work styles, or the erosion of their corporate cultures. Employee resistance and dissatisfaction may affect the smooth running of the M&amp;A or even lead to its failure. Second, M&amp;A cultural differences may lead to misunderstandings and barriers in communication between the two parties, which can affect their understanding of the terms of the M&amp;A and their ability to reach a consensus in the negotiation process. Miscommunication may lead to miscommunication of key information, which in turn affects the decision-making and execution of the M&amp;A. To specifically examine the impact of M&amp;A culture differences between M&amp;A parties on the relationship between the digital divide and M&amp;A completion, we measured the M&amp;A culture of M&amp;A parties by the sum of the number of M&amp;As in all the years before the year of the M&amp;A[19], M&amp;A industry strategic decision-making relies on the pre-accumulation of knowledge, and the more the number of times about a certain M&amp;A, the higher the level of the formed M&amp;A culture will be.</w:t>
      </w:r>
    </w:p>
    <w:p w14:paraId="058FE159">
      <w:pPr>
        <w:pStyle w:val="26"/>
        <w:bidi w:val="0"/>
        <w:rPr>
          <w:rFonts w:hint="eastAsia"/>
          <w:color w:val="auto"/>
        </w:rPr>
      </w:pPr>
      <w:r>
        <w:rPr>
          <w:rFonts w:hint="eastAsia"/>
          <w:color w:val="auto"/>
        </w:rPr>
        <w:t>The results of PanelA in Table 10 show that the digital divide is not significantly related to M&amp;A completion in the group with a high M&amp;A culture of M&amp;A, while the digital divide is negatively related to M&amp;A completion at the 1% level in the group with low M&amp;A culture, which indicates that M&amp;A culture of M&amp;A provides positive benefits to M&amp;A and attenuates the effect of digital divide on M&amp;A completion[20].</w:t>
      </w:r>
    </w:p>
    <w:p w14:paraId="5D836C2D">
      <w:pPr>
        <w:pStyle w:val="26"/>
        <w:bidi w:val="0"/>
        <w:rPr>
          <w:rFonts w:hint="eastAsia"/>
          <w:color w:val="auto"/>
        </w:rPr>
      </w:pPr>
      <w:r>
        <w:rPr>
          <w:rFonts w:hint="eastAsia"/>
          <w:color w:val="auto"/>
        </w:rPr>
        <w:t>Table 10PanelB results show that the digital divide is negatively related to M&amp;A completion at the 1% level in the group with high M&amp;A culture of the merger seller and insignificantly related to M&amp;A completion in the group with low M&amp;A culture, suggesting that the M&amp;A seller's M&amp;A culture provides negative benefits to the M&amp;A enhancing the impact of the digital divide on M&amp;A completion. The high M&amp;A culture of M&amp;A sellers may lead to a desire to follow experience in negotiating M&amp;As, creating path dependence and leading to more stringent M&amp;A terms and conditions for M&amp;A sellers. This may make the negotiation process more complex and difficult, increasing the risk that the M&amp;A will not reach an agreement. At the same time, if the seller perceives its own M&amp;A culture to be superior, it may be skeptical of the buyer's capabilities and intentions, fearing that its own culture and values will be weakened or undermined after the M&amp;A. This reserved attitude may result in the seller not cooperating actively enough in the M&amp;A process, affecting the smooth implementation of the M&amp;A[21].</w:t>
      </w:r>
    </w:p>
    <w:p w14:paraId="28568EF7">
      <w:pPr>
        <w:pStyle w:val="26"/>
        <w:bidi w:val="0"/>
        <w:rPr>
          <w:rFonts w:hint="eastAsia"/>
          <w:color w:val="auto"/>
        </w:rPr>
      </w:pPr>
      <w:r>
        <w:rPr>
          <w:rFonts w:hint="eastAsia"/>
          <w:color w:val="auto"/>
        </w:rPr>
        <w:t>Table 10PanelC results show that digital divide is negatively associated with M&amp;A completion at the 10% level in the group with higher M&amp;A cultural differences between the merging and acquiring parties and insignificantly associated with M&amp;A completion in the low group, suggesting that the merging and acquiring parties' merging and acquiring cultural differences provide negative benefits for the merging and acquiring enhancing the impact of digital divide on M&amp;A completion. On the one hand, M&amp;A cultural differences between the M&amp;A parties may lead to communication barriers between the M&amp;A parties[15], especially in the communication of digital strategies and goals. If both parties are unable to effectively communicate and understand each other's digital vision and needs, it may lead to key decision-making errors during the M&amp;A process and increase the risk of M&amp;A failure; on the other hand, M&amp;A parties with significant M&amp;A culture differences may face greater challenges in technology integration. For example, one party may be more focused on technology innovation and digital transformation, while the other party may be more focused on traditional business processes. Such differences may lead to conflicts and delays in the technology integration process, affecting the successful completion of the M&amp;A.</w:t>
      </w:r>
    </w:p>
    <w:p w14:paraId="7F78AAE2">
      <w:pPr>
        <w:pStyle w:val="11"/>
        <w:keepNext/>
        <w:ind w:firstLine="0" w:firstLineChars="0"/>
        <w:jc w:val="center"/>
        <w:rPr>
          <w:rFonts w:hint="default" w:ascii="Palatino Linotype" w:hAnsi="Palatino Linotype" w:eastAsia="宋体" w:cs="Palatino Linotype"/>
          <w:b/>
          <w:bCs/>
          <w:color w:val="auto"/>
          <w:sz w:val="18"/>
        </w:rPr>
      </w:pPr>
      <w:bookmarkStart w:id="11" w:name="_Ref174095081"/>
      <w:r>
        <w:rPr>
          <w:rFonts w:hint="default" w:ascii="Palatino Linotype" w:hAnsi="Palatino Linotype" w:eastAsia="宋体" w:cs="Palatino Linotype"/>
          <w:b/>
          <w:bCs/>
          <w:color w:val="auto"/>
          <w:sz w:val="18"/>
        </w:rPr>
        <w:t>Table 10</w:t>
      </w:r>
      <w:bookmarkEnd w:id="11"/>
      <w:r>
        <w:rPr>
          <w:rFonts w:hint="default" w:ascii="Palatino Linotype" w:hAnsi="Palatino Linotype" w:eastAsia="宋体" w:cs="Palatino Linotype"/>
          <w:b/>
          <w:bCs/>
          <w:color w:val="auto"/>
          <w:sz w:val="18"/>
          <w:lang w:val="en-US" w:eastAsia="zh-CN"/>
        </w:rPr>
        <w:t xml:space="preserve"> </w:t>
      </w:r>
      <w:r>
        <w:rPr>
          <w:rFonts w:hint="default" w:ascii="Palatino Linotype" w:hAnsi="Palatino Linotype" w:eastAsia="宋体" w:cs="Palatino Linotype"/>
          <w:b/>
          <w:bCs/>
          <w:color w:val="auto"/>
          <w:sz w:val="18"/>
        </w:rPr>
        <w:t>Cultural heterogeneity of M&amp;A parties</w:t>
      </w:r>
    </w:p>
    <w:tbl>
      <w:tblPr>
        <w:tblStyle w:val="15"/>
        <w:tblW w:w="5000" w:type="pct"/>
        <w:tblInd w:w="0" w:type="dxa"/>
        <w:tblLayout w:type="autofit"/>
        <w:tblCellMar>
          <w:top w:w="0" w:type="dxa"/>
          <w:left w:w="108" w:type="dxa"/>
          <w:bottom w:w="0" w:type="dxa"/>
          <w:right w:w="108" w:type="dxa"/>
        </w:tblCellMar>
      </w:tblPr>
      <w:tblGrid>
        <w:gridCol w:w="3245"/>
        <w:gridCol w:w="3719"/>
        <w:gridCol w:w="3718"/>
      </w:tblGrid>
      <w:tr w14:paraId="44D4B661">
        <w:tblPrEx>
          <w:tblCellMar>
            <w:top w:w="0" w:type="dxa"/>
            <w:left w:w="108" w:type="dxa"/>
            <w:bottom w:w="0" w:type="dxa"/>
            <w:right w:w="108" w:type="dxa"/>
          </w:tblCellMar>
        </w:tblPrEx>
        <w:trPr>
          <w:trHeight w:val="278" w:hRule="atLeast"/>
        </w:trPr>
        <w:tc>
          <w:tcPr>
            <w:tcW w:w="5000" w:type="pct"/>
            <w:gridSpan w:val="3"/>
            <w:tcBorders>
              <w:top w:val="single" w:color="auto" w:sz="4" w:space="0"/>
              <w:left w:val="nil"/>
              <w:bottom w:val="single" w:color="auto" w:sz="4" w:space="0"/>
              <w:right w:val="nil"/>
            </w:tcBorders>
            <w:noWrap/>
            <w:vAlign w:val="bottom"/>
          </w:tcPr>
          <w:p w14:paraId="26DE9A5D">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PanelA：</w:t>
            </w:r>
            <w:r>
              <w:rPr>
                <w:rFonts w:hint="default" w:eastAsia="宋体"/>
                <w:color w:val="auto"/>
                <w:sz w:val="18"/>
                <w:szCs w:val="20"/>
              </w:rPr>
              <w:t xml:space="preserve"> M&amp;A culture on the acquirer side</w:t>
            </w:r>
          </w:p>
        </w:tc>
      </w:tr>
      <w:tr w14:paraId="5D83F87E">
        <w:tblPrEx>
          <w:tblCellMar>
            <w:top w:w="0" w:type="dxa"/>
            <w:left w:w="108" w:type="dxa"/>
            <w:bottom w:w="0" w:type="dxa"/>
            <w:right w:w="108" w:type="dxa"/>
          </w:tblCellMar>
        </w:tblPrEx>
        <w:trPr>
          <w:trHeight w:val="278" w:hRule="atLeast"/>
        </w:trPr>
        <w:tc>
          <w:tcPr>
            <w:tcW w:w="1519" w:type="pct"/>
            <w:vMerge w:val="restart"/>
            <w:tcBorders>
              <w:top w:val="single" w:color="auto" w:sz="4" w:space="0"/>
              <w:left w:val="nil"/>
              <w:bottom w:val="nil"/>
              <w:right w:val="nil"/>
            </w:tcBorders>
            <w:noWrap/>
            <w:vAlign w:val="center"/>
          </w:tcPr>
          <w:p w14:paraId="2F6583DA">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p>
        </w:tc>
        <w:tc>
          <w:tcPr>
            <w:tcW w:w="1741" w:type="pct"/>
            <w:tcBorders>
              <w:top w:val="single" w:color="auto" w:sz="4" w:space="0"/>
              <w:left w:val="nil"/>
              <w:bottom w:val="nil"/>
              <w:right w:val="nil"/>
            </w:tcBorders>
            <w:noWrap/>
            <w:vAlign w:val="center"/>
          </w:tcPr>
          <w:p w14:paraId="64800927">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High</w:t>
            </w:r>
          </w:p>
        </w:tc>
        <w:tc>
          <w:tcPr>
            <w:tcW w:w="1740" w:type="pct"/>
            <w:tcBorders>
              <w:top w:val="single" w:color="auto" w:sz="4" w:space="0"/>
              <w:left w:val="nil"/>
              <w:bottom w:val="nil"/>
              <w:right w:val="nil"/>
            </w:tcBorders>
            <w:noWrap/>
            <w:vAlign w:val="center"/>
          </w:tcPr>
          <w:p w14:paraId="1EEBF789">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Low</w:t>
            </w:r>
          </w:p>
        </w:tc>
      </w:tr>
      <w:tr w14:paraId="275CEE34">
        <w:tblPrEx>
          <w:tblCellMar>
            <w:top w:w="0" w:type="dxa"/>
            <w:left w:w="108" w:type="dxa"/>
            <w:bottom w:w="0" w:type="dxa"/>
            <w:right w:w="108" w:type="dxa"/>
          </w:tblCellMar>
        </w:tblPrEx>
        <w:trPr>
          <w:trHeight w:val="278" w:hRule="atLeast"/>
        </w:trPr>
        <w:tc>
          <w:tcPr>
            <w:tcW w:w="1519" w:type="pct"/>
            <w:vMerge w:val="continue"/>
            <w:tcBorders>
              <w:top w:val="nil"/>
              <w:left w:val="nil"/>
              <w:bottom w:val="single" w:color="auto" w:sz="4" w:space="0"/>
              <w:right w:val="nil"/>
            </w:tcBorders>
            <w:vAlign w:val="center"/>
          </w:tcPr>
          <w:p w14:paraId="2AE0DCAE">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p>
        </w:tc>
        <w:tc>
          <w:tcPr>
            <w:tcW w:w="1741" w:type="pct"/>
            <w:tcBorders>
              <w:top w:val="nil"/>
              <w:left w:val="nil"/>
              <w:bottom w:val="single" w:color="auto" w:sz="4" w:space="0"/>
              <w:right w:val="nil"/>
            </w:tcBorders>
            <w:noWrap/>
            <w:vAlign w:val="center"/>
          </w:tcPr>
          <w:p w14:paraId="0F7ED010">
            <w:pPr>
              <w:keepNext w:val="0"/>
              <w:keepLines w:val="0"/>
              <w:widowControl/>
              <w:suppressLineNumbers w:val="0"/>
              <w:spacing w:before="0" w:beforeAutospacing="0" w:after="0" w:afterAutospacing="0"/>
              <w:ind w:left="0" w:right="0" w:firstLine="0" w:firstLineChars="0"/>
              <w:jc w:val="center"/>
              <w:rPr>
                <w:rFonts w:hint="default" w:eastAsia="宋体"/>
                <w:i/>
                <w:iCs/>
                <w:color w:val="auto"/>
                <w:sz w:val="18"/>
                <w:szCs w:val="20"/>
              </w:rPr>
            </w:pPr>
            <w:r>
              <w:rPr>
                <w:rFonts w:hint="eastAsia" w:eastAsia="宋体"/>
                <w:i/>
                <w:iCs/>
                <w:color w:val="auto"/>
                <w:sz w:val="18"/>
                <w:szCs w:val="20"/>
              </w:rPr>
              <w:t>Merger_Success</w:t>
            </w:r>
          </w:p>
        </w:tc>
        <w:tc>
          <w:tcPr>
            <w:tcW w:w="1740" w:type="pct"/>
            <w:tcBorders>
              <w:top w:val="nil"/>
              <w:left w:val="nil"/>
              <w:bottom w:val="single" w:color="auto" w:sz="4" w:space="0"/>
              <w:right w:val="nil"/>
            </w:tcBorders>
            <w:noWrap/>
            <w:vAlign w:val="center"/>
          </w:tcPr>
          <w:p w14:paraId="0F00A8EB">
            <w:pPr>
              <w:keepNext w:val="0"/>
              <w:keepLines w:val="0"/>
              <w:widowControl/>
              <w:suppressLineNumbers w:val="0"/>
              <w:spacing w:before="0" w:beforeAutospacing="0" w:after="0" w:afterAutospacing="0"/>
              <w:ind w:left="0" w:right="0" w:firstLine="0" w:firstLineChars="0"/>
              <w:jc w:val="center"/>
              <w:rPr>
                <w:rFonts w:hint="default" w:eastAsia="宋体"/>
                <w:i/>
                <w:iCs/>
                <w:color w:val="auto"/>
                <w:sz w:val="18"/>
                <w:szCs w:val="20"/>
              </w:rPr>
            </w:pPr>
            <w:r>
              <w:rPr>
                <w:rFonts w:hint="eastAsia" w:eastAsia="宋体"/>
                <w:i/>
                <w:iCs/>
                <w:color w:val="auto"/>
                <w:sz w:val="18"/>
                <w:szCs w:val="20"/>
              </w:rPr>
              <w:t>Merger_Success</w:t>
            </w:r>
          </w:p>
        </w:tc>
      </w:tr>
      <w:tr w14:paraId="2D97B7FB">
        <w:tblPrEx>
          <w:tblCellMar>
            <w:top w:w="0" w:type="dxa"/>
            <w:left w:w="108" w:type="dxa"/>
            <w:bottom w:w="0" w:type="dxa"/>
            <w:right w:w="108" w:type="dxa"/>
          </w:tblCellMar>
        </w:tblPrEx>
        <w:trPr>
          <w:trHeight w:val="278" w:hRule="atLeast"/>
        </w:trPr>
        <w:tc>
          <w:tcPr>
            <w:tcW w:w="1519" w:type="pct"/>
            <w:tcBorders>
              <w:top w:val="single" w:color="auto" w:sz="4" w:space="0"/>
              <w:left w:val="nil"/>
              <w:bottom w:val="nil"/>
              <w:right w:val="nil"/>
            </w:tcBorders>
            <w:noWrap/>
            <w:vAlign w:val="bottom"/>
          </w:tcPr>
          <w:p w14:paraId="332B0886">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eastAsia" w:eastAsia="宋体"/>
                <w:i/>
                <w:iCs/>
                <w:color w:val="auto"/>
                <w:sz w:val="18"/>
                <w:szCs w:val="20"/>
              </w:rPr>
              <w:t>Digital_Divide</w:t>
            </w:r>
          </w:p>
        </w:tc>
        <w:tc>
          <w:tcPr>
            <w:tcW w:w="1741" w:type="pct"/>
            <w:tcBorders>
              <w:top w:val="single" w:color="auto" w:sz="4" w:space="0"/>
              <w:left w:val="nil"/>
              <w:bottom w:val="nil"/>
              <w:right w:val="nil"/>
            </w:tcBorders>
            <w:noWrap/>
            <w:vAlign w:val="center"/>
          </w:tcPr>
          <w:p w14:paraId="14F2C909">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-0.016</w:t>
            </w:r>
          </w:p>
        </w:tc>
        <w:tc>
          <w:tcPr>
            <w:tcW w:w="1740" w:type="pct"/>
            <w:tcBorders>
              <w:top w:val="single" w:color="auto" w:sz="4" w:space="0"/>
              <w:left w:val="nil"/>
              <w:bottom w:val="nil"/>
              <w:right w:val="nil"/>
            </w:tcBorders>
            <w:noWrap/>
            <w:vAlign w:val="center"/>
          </w:tcPr>
          <w:p w14:paraId="41171544">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-0.083***</w:t>
            </w:r>
          </w:p>
        </w:tc>
      </w:tr>
      <w:tr w14:paraId="6A57EF6E">
        <w:tblPrEx>
          <w:tblCellMar>
            <w:top w:w="0" w:type="dxa"/>
            <w:left w:w="108" w:type="dxa"/>
            <w:bottom w:w="0" w:type="dxa"/>
            <w:right w:w="108" w:type="dxa"/>
          </w:tblCellMar>
        </w:tblPrEx>
        <w:trPr>
          <w:trHeight w:val="278" w:hRule="atLeast"/>
        </w:trPr>
        <w:tc>
          <w:tcPr>
            <w:tcW w:w="1519" w:type="pct"/>
            <w:tcBorders>
              <w:top w:val="nil"/>
              <w:left w:val="nil"/>
              <w:bottom w:val="nil"/>
              <w:right w:val="nil"/>
            </w:tcBorders>
            <w:noWrap/>
            <w:vAlign w:val="bottom"/>
          </w:tcPr>
          <w:p w14:paraId="3079EFB3">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p>
        </w:tc>
        <w:tc>
          <w:tcPr>
            <w:tcW w:w="1741" w:type="pct"/>
            <w:tcBorders>
              <w:top w:val="nil"/>
              <w:left w:val="nil"/>
              <w:bottom w:val="nil"/>
              <w:right w:val="nil"/>
            </w:tcBorders>
            <w:noWrap/>
            <w:vAlign w:val="center"/>
          </w:tcPr>
          <w:p w14:paraId="50ED85DC">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(-0.61)</w:t>
            </w:r>
          </w:p>
        </w:tc>
        <w:tc>
          <w:tcPr>
            <w:tcW w:w="1740" w:type="pct"/>
            <w:tcBorders>
              <w:top w:val="nil"/>
              <w:left w:val="nil"/>
              <w:bottom w:val="nil"/>
              <w:right w:val="nil"/>
            </w:tcBorders>
            <w:noWrap/>
            <w:vAlign w:val="center"/>
          </w:tcPr>
          <w:p w14:paraId="43352EF9">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(-3.03)</w:t>
            </w:r>
          </w:p>
        </w:tc>
      </w:tr>
      <w:tr w14:paraId="57BAF148">
        <w:tblPrEx>
          <w:tblCellMar>
            <w:top w:w="0" w:type="dxa"/>
            <w:left w:w="108" w:type="dxa"/>
            <w:bottom w:w="0" w:type="dxa"/>
            <w:right w:w="108" w:type="dxa"/>
          </w:tblCellMar>
        </w:tblPrEx>
        <w:trPr>
          <w:trHeight w:val="278" w:hRule="atLeast"/>
        </w:trPr>
        <w:tc>
          <w:tcPr>
            <w:tcW w:w="1519" w:type="pct"/>
            <w:tcBorders>
              <w:top w:val="nil"/>
              <w:left w:val="nil"/>
              <w:bottom w:val="nil"/>
              <w:right w:val="nil"/>
            </w:tcBorders>
            <w:noWrap/>
            <w:vAlign w:val="bottom"/>
          </w:tcPr>
          <w:p w14:paraId="4A893B28">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Controls</w:t>
            </w:r>
          </w:p>
        </w:tc>
        <w:tc>
          <w:tcPr>
            <w:tcW w:w="1741" w:type="pct"/>
            <w:tcBorders>
              <w:top w:val="nil"/>
              <w:left w:val="nil"/>
              <w:bottom w:val="nil"/>
              <w:right w:val="nil"/>
            </w:tcBorders>
            <w:noWrap/>
            <w:vAlign w:val="center"/>
          </w:tcPr>
          <w:p w14:paraId="0DAF5277">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YES</w:t>
            </w:r>
          </w:p>
        </w:tc>
        <w:tc>
          <w:tcPr>
            <w:tcW w:w="1740" w:type="pct"/>
            <w:tcBorders>
              <w:top w:val="nil"/>
              <w:left w:val="nil"/>
              <w:bottom w:val="nil"/>
              <w:right w:val="nil"/>
            </w:tcBorders>
            <w:noWrap/>
            <w:vAlign w:val="center"/>
          </w:tcPr>
          <w:p w14:paraId="19FB460C">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YES</w:t>
            </w:r>
          </w:p>
        </w:tc>
      </w:tr>
      <w:tr w14:paraId="5C484762">
        <w:tblPrEx>
          <w:tblCellMar>
            <w:top w:w="0" w:type="dxa"/>
            <w:left w:w="108" w:type="dxa"/>
            <w:bottom w:w="0" w:type="dxa"/>
            <w:right w:w="108" w:type="dxa"/>
          </w:tblCellMar>
        </w:tblPrEx>
        <w:trPr>
          <w:trHeight w:val="278" w:hRule="atLeast"/>
        </w:trPr>
        <w:tc>
          <w:tcPr>
            <w:tcW w:w="1519" w:type="pct"/>
            <w:tcBorders>
              <w:top w:val="nil"/>
              <w:left w:val="nil"/>
              <w:bottom w:val="nil"/>
              <w:right w:val="nil"/>
            </w:tcBorders>
            <w:noWrap/>
            <w:vAlign w:val="bottom"/>
          </w:tcPr>
          <w:p w14:paraId="39C73677">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_cons</w:t>
            </w:r>
          </w:p>
        </w:tc>
        <w:tc>
          <w:tcPr>
            <w:tcW w:w="1741" w:type="pct"/>
            <w:tcBorders>
              <w:top w:val="nil"/>
              <w:left w:val="nil"/>
              <w:bottom w:val="nil"/>
              <w:right w:val="nil"/>
            </w:tcBorders>
            <w:noWrap/>
            <w:vAlign w:val="center"/>
          </w:tcPr>
          <w:p w14:paraId="2A814ED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0.573</w:t>
            </w:r>
          </w:p>
        </w:tc>
        <w:tc>
          <w:tcPr>
            <w:tcW w:w="1740" w:type="pct"/>
            <w:tcBorders>
              <w:top w:val="nil"/>
              <w:left w:val="nil"/>
              <w:bottom w:val="nil"/>
              <w:right w:val="nil"/>
            </w:tcBorders>
            <w:noWrap/>
            <w:vAlign w:val="center"/>
          </w:tcPr>
          <w:p w14:paraId="3DBB7A1C">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0.356**</w:t>
            </w:r>
          </w:p>
        </w:tc>
      </w:tr>
      <w:tr w14:paraId="4D5E32B6">
        <w:tblPrEx>
          <w:tblCellMar>
            <w:top w:w="0" w:type="dxa"/>
            <w:left w:w="108" w:type="dxa"/>
            <w:bottom w:w="0" w:type="dxa"/>
            <w:right w:w="108" w:type="dxa"/>
          </w:tblCellMar>
        </w:tblPrEx>
        <w:trPr>
          <w:trHeight w:val="278" w:hRule="atLeast"/>
        </w:trPr>
        <w:tc>
          <w:tcPr>
            <w:tcW w:w="1519" w:type="pct"/>
            <w:tcBorders>
              <w:top w:val="nil"/>
              <w:left w:val="nil"/>
              <w:bottom w:val="single" w:color="auto" w:sz="4" w:space="0"/>
              <w:right w:val="nil"/>
            </w:tcBorders>
            <w:noWrap/>
            <w:vAlign w:val="bottom"/>
          </w:tcPr>
          <w:p w14:paraId="5BE751D1">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p>
        </w:tc>
        <w:tc>
          <w:tcPr>
            <w:tcW w:w="1741" w:type="pct"/>
            <w:tcBorders>
              <w:top w:val="nil"/>
              <w:left w:val="nil"/>
              <w:bottom w:val="single" w:color="auto" w:sz="4" w:space="0"/>
              <w:right w:val="nil"/>
            </w:tcBorders>
            <w:noWrap/>
            <w:vAlign w:val="center"/>
          </w:tcPr>
          <w:p w14:paraId="543AA940">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(1.17)</w:t>
            </w:r>
          </w:p>
        </w:tc>
        <w:tc>
          <w:tcPr>
            <w:tcW w:w="1740" w:type="pct"/>
            <w:tcBorders>
              <w:top w:val="nil"/>
              <w:left w:val="nil"/>
              <w:bottom w:val="single" w:color="auto" w:sz="4" w:space="0"/>
              <w:right w:val="nil"/>
            </w:tcBorders>
            <w:noWrap/>
            <w:vAlign w:val="center"/>
          </w:tcPr>
          <w:p w14:paraId="697BCC6C">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(2.13)</w:t>
            </w:r>
          </w:p>
        </w:tc>
      </w:tr>
      <w:tr w14:paraId="5554555E">
        <w:tblPrEx>
          <w:tblCellMar>
            <w:top w:w="0" w:type="dxa"/>
            <w:left w:w="108" w:type="dxa"/>
            <w:bottom w:w="0" w:type="dxa"/>
            <w:right w:w="108" w:type="dxa"/>
          </w:tblCellMar>
        </w:tblPrEx>
        <w:trPr>
          <w:trHeight w:val="278" w:hRule="atLeast"/>
        </w:trPr>
        <w:tc>
          <w:tcPr>
            <w:tcW w:w="1519" w:type="pct"/>
            <w:tcBorders>
              <w:top w:val="single" w:color="auto" w:sz="4" w:space="0"/>
              <w:left w:val="nil"/>
              <w:bottom w:val="nil"/>
              <w:right w:val="nil"/>
            </w:tcBorders>
            <w:noWrap/>
            <w:vAlign w:val="bottom"/>
          </w:tcPr>
          <w:p w14:paraId="31CC440A">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Year</w:t>
            </w:r>
          </w:p>
        </w:tc>
        <w:tc>
          <w:tcPr>
            <w:tcW w:w="1741" w:type="pct"/>
            <w:tcBorders>
              <w:top w:val="single" w:color="auto" w:sz="4" w:space="0"/>
              <w:left w:val="nil"/>
              <w:bottom w:val="nil"/>
              <w:right w:val="nil"/>
            </w:tcBorders>
            <w:noWrap/>
            <w:vAlign w:val="center"/>
          </w:tcPr>
          <w:p w14:paraId="045AF7E5">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YES</w:t>
            </w:r>
          </w:p>
        </w:tc>
        <w:tc>
          <w:tcPr>
            <w:tcW w:w="1740" w:type="pct"/>
            <w:tcBorders>
              <w:top w:val="single" w:color="auto" w:sz="4" w:space="0"/>
              <w:left w:val="nil"/>
              <w:bottom w:val="nil"/>
              <w:right w:val="nil"/>
            </w:tcBorders>
            <w:noWrap/>
            <w:vAlign w:val="center"/>
          </w:tcPr>
          <w:p w14:paraId="30E4D1E0">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YES</w:t>
            </w:r>
          </w:p>
        </w:tc>
      </w:tr>
      <w:tr w14:paraId="082E7C95">
        <w:tblPrEx>
          <w:tblCellMar>
            <w:top w:w="0" w:type="dxa"/>
            <w:left w:w="108" w:type="dxa"/>
            <w:bottom w:w="0" w:type="dxa"/>
            <w:right w:w="108" w:type="dxa"/>
          </w:tblCellMar>
        </w:tblPrEx>
        <w:trPr>
          <w:trHeight w:val="278" w:hRule="atLeast"/>
        </w:trPr>
        <w:tc>
          <w:tcPr>
            <w:tcW w:w="1519" w:type="pct"/>
            <w:tcBorders>
              <w:top w:val="nil"/>
              <w:left w:val="nil"/>
              <w:bottom w:val="nil"/>
              <w:right w:val="nil"/>
            </w:tcBorders>
            <w:noWrap/>
            <w:vAlign w:val="bottom"/>
          </w:tcPr>
          <w:p w14:paraId="1F5BCC92">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Eventid</w:t>
            </w:r>
          </w:p>
        </w:tc>
        <w:tc>
          <w:tcPr>
            <w:tcW w:w="1741" w:type="pct"/>
            <w:tcBorders>
              <w:top w:val="nil"/>
              <w:left w:val="nil"/>
              <w:bottom w:val="nil"/>
              <w:right w:val="nil"/>
            </w:tcBorders>
            <w:noWrap/>
            <w:vAlign w:val="center"/>
          </w:tcPr>
          <w:p w14:paraId="1FC3B337">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YES</w:t>
            </w:r>
          </w:p>
        </w:tc>
        <w:tc>
          <w:tcPr>
            <w:tcW w:w="1740" w:type="pct"/>
            <w:tcBorders>
              <w:top w:val="nil"/>
              <w:left w:val="nil"/>
              <w:bottom w:val="nil"/>
              <w:right w:val="nil"/>
            </w:tcBorders>
            <w:noWrap/>
            <w:vAlign w:val="center"/>
          </w:tcPr>
          <w:p w14:paraId="31BF04F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YES</w:t>
            </w:r>
          </w:p>
        </w:tc>
      </w:tr>
      <w:tr w14:paraId="78DC6AA4">
        <w:tblPrEx>
          <w:tblCellMar>
            <w:top w:w="0" w:type="dxa"/>
            <w:left w:w="108" w:type="dxa"/>
            <w:bottom w:w="0" w:type="dxa"/>
            <w:right w:w="108" w:type="dxa"/>
          </w:tblCellMar>
        </w:tblPrEx>
        <w:trPr>
          <w:trHeight w:val="278" w:hRule="atLeast"/>
        </w:trPr>
        <w:tc>
          <w:tcPr>
            <w:tcW w:w="1519" w:type="pct"/>
            <w:tcBorders>
              <w:top w:val="nil"/>
              <w:left w:val="nil"/>
              <w:bottom w:val="nil"/>
              <w:right w:val="nil"/>
            </w:tcBorders>
            <w:noWrap/>
            <w:vAlign w:val="bottom"/>
          </w:tcPr>
          <w:p w14:paraId="7A6E157A">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N</w:t>
            </w:r>
          </w:p>
        </w:tc>
        <w:tc>
          <w:tcPr>
            <w:tcW w:w="1741" w:type="pct"/>
            <w:tcBorders>
              <w:top w:val="nil"/>
              <w:left w:val="nil"/>
              <w:bottom w:val="nil"/>
              <w:right w:val="nil"/>
            </w:tcBorders>
            <w:noWrap/>
            <w:vAlign w:val="center"/>
          </w:tcPr>
          <w:p w14:paraId="6C3ACFB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413</w:t>
            </w:r>
          </w:p>
        </w:tc>
        <w:tc>
          <w:tcPr>
            <w:tcW w:w="1740" w:type="pct"/>
            <w:tcBorders>
              <w:top w:val="nil"/>
              <w:left w:val="nil"/>
              <w:bottom w:val="nil"/>
              <w:right w:val="nil"/>
            </w:tcBorders>
            <w:noWrap/>
            <w:vAlign w:val="center"/>
          </w:tcPr>
          <w:p w14:paraId="2740B7E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392</w:t>
            </w:r>
          </w:p>
        </w:tc>
      </w:tr>
      <w:tr w14:paraId="7DA06F40">
        <w:tblPrEx>
          <w:tblCellMar>
            <w:top w:w="0" w:type="dxa"/>
            <w:left w:w="108" w:type="dxa"/>
            <w:bottom w:w="0" w:type="dxa"/>
            <w:right w:w="108" w:type="dxa"/>
          </w:tblCellMar>
        </w:tblPrEx>
        <w:trPr>
          <w:trHeight w:val="278" w:hRule="atLeast"/>
        </w:trPr>
        <w:tc>
          <w:tcPr>
            <w:tcW w:w="1519" w:type="pct"/>
            <w:tcBorders>
              <w:top w:val="nil"/>
              <w:left w:val="nil"/>
              <w:bottom w:val="single" w:color="auto" w:sz="4" w:space="0"/>
              <w:right w:val="nil"/>
            </w:tcBorders>
            <w:noWrap/>
            <w:vAlign w:val="bottom"/>
          </w:tcPr>
          <w:p w14:paraId="3AF3FF3A">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R2</w:t>
            </w:r>
          </w:p>
        </w:tc>
        <w:tc>
          <w:tcPr>
            <w:tcW w:w="1741" w:type="pct"/>
            <w:tcBorders>
              <w:top w:val="nil"/>
              <w:left w:val="nil"/>
              <w:bottom w:val="single" w:color="auto" w:sz="4" w:space="0"/>
              <w:right w:val="nil"/>
            </w:tcBorders>
            <w:noWrap/>
            <w:vAlign w:val="center"/>
          </w:tcPr>
          <w:p w14:paraId="3D93326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0.294</w:t>
            </w:r>
          </w:p>
        </w:tc>
        <w:tc>
          <w:tcPr>
            <w:tcW w:w="1740" w:type="pct"/>
            <w:tcBorders>
              <w:top w:val="nil"/>
              <w:left w:val="nil"/>
              <w:bottom w:val="single" w:color="auto" w:sz="4" w:space="0"/>
              <w:right w:val="nil"/>
            </w:tcBorders>
            <w:noWrap/>
            <w:vAlign w:val="center"/>
          </w:tcPr>
          <w:p w14:paraId="53018D8E">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0.447</w:t>
            </w:r>
          </w:p>
        </w:tc>
      </w:tr>
      <w:tr w14:paraId="34480310">
        <w:tblPrEx>
          <w:tblCellMar>
            <w:top w:w="0" w:type="dxa"/>
            <w:left w:w="108" w:type="dxa"/>
            <w:bottom w:w="0" w:type="dxa"/>
            <w:right w:w="108" w:type="dxa"/>
          </w:tblCellMar>
        </w:tblPrEx>
        <w:trPr>
          <w:trHeight w:val="278" w:hRule="atLeast"/>
        </w:trPr>
        <w:tc>
          <w:tcPr>
            <w:tcW w:w="5000" w:type="pct"/>
            <w:gridSpan w:val="3"/>
            <w:tcBorders>
              <w:top w:val="single" w:color="auto" w:sz="4" w:space="0"/>
              <w:left w:val="nil"/>
              <w:bottom w:val="single" w:color="auto" w:sz="4" w:space="0"/>
              <w:right w:val="nil"/>
            </w:tcBorders>
            <w:noWrap/>
            <w:vAlign w:val="center"/>
          </w:tcPr>
          <w:p w14:paraId="0ED8F552">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PanelB：</w:t>
            </w:r>
            <w:r>
              <w:rPr>
                <w:rFonts w:hint="default" w:eastAsia="宋体"/>
                <w:color w:val="auto"/>
                <w:sz w:val="18"/>
                <w:szCs w:val="20"/>
              </w:rPr>
              <w:t xml:space="preserve"> M&amp;A culture on the acquiree side</w:t>
            </w:r>
          </w:p>
        </w:tc>
      </w:tr>
      <w:tr w14:paraId="391E17D4">
        <w:tblPrEx>
          <w:tblCellMar>
            <w:top w:w="0" w:type="dxa"/>
            <w:left w:w="108" w:type="dxa"/>
            <w:bottom w:w="0" w:type="dxa"/>
            <w:right w:w="108" w:type="dxa"/>
          </w:tblCellMar>
        </w:tblPrEx>
        <w:trPr>
          <w:trHeight w:val="278" w:hRule="atLeast"/>
        </w:trPr>
        <w:tc>
          <w:tcPr>
            <w:tcW w:w="1519" w:type="pct"/>
            <w:vMerge w:val="restart"/>
            <w:tcBorders>
              <w:top w:val="single" w:color="auto" w:sz="4" w:space="0"/>
              <w:left w:val="nil"/>
              <w:bottom w:val="nil"/>
              <w:right w:val="nil"/>
            </w:tcBorders>
            <w:noWrap/>
            <w:vAlign w:val="center"/>
          </w:tcPr>
          <w:p w14:paraId="49AA4019">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p>
        </w:tc>
        <w:tc>
          <w:tcPr>
            <w:tcW w:w="1741" w:type="pct"/>
            <w:tcBorders>
              <w:top w:val="single" w:color="auto" w:sz="4" w:space="0"/>
              <w:left w:val="nil"/>
              <w:bottom w:val="nil"/>
              <w:right w:val="nil"/>
            </w:tcBorders>
            <w:noWrap/>
          </w:tcPr>
          <w:p w14:paraId="2369DD45">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High</w:t>
            </w:r>
          </w:p>
        </w:tc>
        <w:tc>
          <w:tcPr>
            <w:tcW w:w="1740" w:type="pct"/>
            <w:tcBorders>
              <w:top w:val="single" w:color="auto" w:sz="4" w:space="0"/>
              <w:left w:val="nil"/>
              <w:bottom w:val="nil"/>
              <w:right w:val="nil"/>
            </w:tcBorders>
            <w:noWrap/>
          </w:tcPr>
          <w:p w14:paraId="2F5A5FE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Low</w:t>
            </w:r>
          </w:p>
        </w:tc>
      </w:tr>
      <w:tr w14:paraId="46B88040">
        <w:tblPrEx>
          <w:tblCellMar>
            <w:top w:w="0" w:type="dxa"/>
            <w:left w:w="108" w:type="dxa"/>
            <w:bottom w:w="0" w:type="dxa"/>
            <w:right w:w="108" w:type="dxa"/>
          </w:tblCellMar>
        </w:tblPrEx>
        <w:trPr>
          <w:trHeight w:val="278" w:hRule="atLeast"/>
        </w:trPr>
        <w:tc>
          <w:tcPr>
            <w:tcW w:w="1519" w:type="pct"/>
            <w:vMerge w:val="continue"/>
            <w:tcBorders>
              <w:top w:val="nil"/>
              <w:left w:val="nil"/>
              <w:bottom w:val="single" w:color="auto" w:sz="4" w:space="0"/>
              <w:right w:val="nil"/>
            </w:tcBorders>
            <w:vAlign w:val="center"/>
          </w:tcPr>
          <w:p w14:paraId="528503F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p>
        </w:tc>
        <w:tc>
          <w:tcPr>
            <w:tcW w:w="1741" w:type="pct"/>
            <w:tcBorders>
              <w:top w:val="nil"/>
              <w:left w:val="nil"/>
              <w:bottom w:val="single" w:color="auto" w:sz="4" w:space="0"/>
              <w:right w:val="nil"/>
            </w:tcBorders>
            <w:noWrap/>
            <w:vAlign w:val="center"/>
          </w:tcPr>
          <w:p w14:paraId="53F626C5">
            <w:pPr>
              <w:keepNext w:val="0"/>
              <w:keepLines w:val="0"/>
              <w:widowControl/>
              <w:suppressLineNumbers w:val="0"/>
              <w:spacing w:before="0" w:beforeAutospacing="0" w:after="0" w:afterAutospacing="0"/>
              <w:ind w:left="0" w:right="0" w:firstLine="0" w:firstLineChars="0"/>
              <w:jc w:val="center"/>
              <w:rPr>
                <w:rFonts w:hint="default" w:eastAsia="宋体"/>
                <w:i/>
                <w:iCs/>
                <w:color w:val="auto"/>
                <w:sz w:val="18"/>
                <w:szCs w:val="20"/>
              </w:rPr>
            </w:pPr>
            <w:r>
              <w:rPr>
                <w:rFonts w:hint="eastAsia" w:eastAsia="宋体"/>
                <w:i/>
                <w:iCs/>
                <w:color w:val="auto"/>
                <w:sz w:val="18"/>
                <w:szCs w:val="20"/>
              </w:rPr>
              <w:t>Merger_Success</w:t>
            </w:r>
          </w:p>
        </w:tc>
        <w:tc>
          <w:tcPr>
            <w:tcW w:w="1740" w:type="pct"/>
            <w:tcBorders>
              <w:top w:val="nil"/>
              <w:left w:val="nil"/>
              <w:bottom w:val="single" w:color="auto" w:sz="4" w:space="0"/>
              <w:right w:val="nil"/>
            </w:tcBorders>
            <w:noWrap/>
            <w:vAlign w:val="center"/>
          </w:tcPr>
          <w:p w14:paraId="253A4011">
            <w:pPr>
              <w:keepNext w:val="0"/>
              <w:keepLines w:val="0"/>
              <w:widowControl/>
              <w:suppressLineNumbers w:val="0"/>
              <w:spacing w:before="0" w:beforeAutospacing="0" w:after="0" w:afterAutospacing="0"/>
              <w:ind w:left="0" w:right="0" w:firstLine="0" w:firstLineChars="0"/>
              <w:jc w:val="center"/>
              <w:rPr>
                <w:rFonts w:hint="default" w:eastAsia="宋体"/>
                <w:i/>
                <w:iCs/>
                <w:color w:val="auto"/>
                <w:sz w:val="18"/>
                <w:szCs w:val="20"/>
              </w:rPr>
            </w:pPr>
            <w:r>
              <w:rPr>
                <w:rFonts w:hint="eastAsia" w:eastAsia="宋体"/>
                <w:i/>
                <w:iCs/>
                <w:color w:val="auto"/>
                <w:sz w:val="18"/>
                <w:szCs w:val="20"/>
              </w:rPr>
              <w:t>Merger_Success</w:t>
            </w:r>
          </w:p>
        </w:tc>
      </w:tr>
      <w:tr w14:paraId="3DB771FD">
        <w:tblPrEx>
          <w:tblCellMar>
            <w:top w:w="0" w:type="dxa"/>
            <w:left w:w="108" w:type="dxa"/>
            <w:bottom w:w="0" w:type="dxa"/>
            <w:right w:w="108" w:type="dxa"/>
          </w:tblCellMar>
        </w:tblPrEx>
        <w:trPr>
          <w:trHeight w:val="278" w:hRule="atLeast"/>
        </w:trPr>
        <w:tc>
          <w:tcPr>
            <w:tcW w:w="1519" w:type="pct"/>
            <w:tcBorders>
              <w:top w:val="single" w:color="auto" w:sz="4" w:space="0"/>
              <w:left w:val="nil"/>
              <w:bottom w:val="nil"/>
              <w:right w:val="nil"/>
            </w:tcBorders>
            <w:noWrap/>
            <w:vAlign w:val="bottom"/>
          </w:tcPr>
          <w:p w14:paraId="2F1CFA4E">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eastAsia" w:eastAsia="宋体"/>
                <w:i/>
                <w:iCs/>
                <w:color w:val="auto"/>
                <w:sz w:val="18"/>
                <w:szCs w:val="20"/>
              </w:rPr>
              <w:t>Digital_Divide</w:t>
            </w:r>
          </w:p>
        </w:tc>
        <w:tc>
          <w:tcPr>
            <w:tcW w:w="1741" w:type="pct"/>
            <w:tcBorders>
              <w:top w:val="single" w:color="auto" w:sz="4" w:space="0"/>
              <w:left w:val="nil"/>
              <w:bottom w:val="nil"/>
              <w:right w:val="nil"/>
            </w:tcBorders>
            <w:noWrap/>
            <w:vAlign w:val="center"/>
          </w:tcPr>
          <w:p w14:paraId="05BB6120">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-0.076***</w:t>
            </w:r>
          </w:p>
        </w:tc>
        <w:tc>
          <w:tcPr>
            <w:tcW w:w="1740" w:type="pct"/>
            <w:tcBorders>
              <w:top w:val="single" w:color="auto" w:sz="4" w:space="0"/>
              <w:left w:val="nil"/>
              <w:bottom w:val="nil"/>
              <w:right w:val="nil"/>
            </w:tcBorders>
            <w:noWrap/>
            <w:vAlign w:val="center"/>
          </w:tcPr>
          <w:p w14:paraId="0089B37D">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0.003</w:t>
            </w:r>
          </w:p>
        </w:tc>
      </w:tr>
      <w:tr w14:paraId="58D36C1B">
        <w:tblPrEx>
          <w:tblCellMar>
            <w:top w:w="0" w:type="dxa"/>
            <w:left w:w="108" w:type="dxa"/>
            <w:bottom w:w="0" w:type="dxa"/>
            <w:right w:w="108" w:type="dxa"/>
          </w:tblCellMar>
        </w:tblPrEx>
        <w:trPr>
          <w:trHeight w:val="278" w:hRule="atLeast"/>
        </w:trPr>
        <w:tc>
          <w:tcPr>
            <w:tcW w:w="1519" w:type="pct"/>
            <w:tcBorders>
              <w:top w:val="nil"/>
              <w:left w:val="nil"/>
              <w:bottom w:val="nil"/>
              <w:right w:val="nil"/>
            </w:tcBorders>
            <w:noWrap/>
            <w:vAlign w:val="bottom"/>
          </w:tcPr>
          <w:p w14:paraId="419CDDDD">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p>
        </w:tc>
        <w:tc>
          <w:tcPr>
            <w:tcW w:w="1741" w:type="pct"/>
            <w:tcBorders>
              <w:top w:val="nil"/>
              <w:left w:val="nil"/>
              <w:bottom w:val="nil"/>
              <w:right w:val="nil"/>
            </w:tcBorders>
            <w:noWrap/>
            <w:vAlign w:val="center"/>
          </w:tcPr>
          <w:p w14:paraId="39F83C4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(-2.83)</w:t>
            </w:r>
          </w:p>
        </w:tc>
        <w:tc>
          <w:tcPr>
            <w:tcW w:w="1740" w:type="pct"/>
            <w:tcBorders>
              <w:top w:val="nil"/>
              <w:left w:val="nil"/>
              <w:bottom w:val="nil"/>
              <w:right w:val="nil"/>
            </w:tcBorders>
            <w:noWrap/>
            <w:vAlign w:val="center"/>
          </w:tcPr>
          <w:p w14:paraId="032C62B5">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(0.09)</w:t>
            </w:r>
          </w:p>
        </w:tc>
      </w:tr>
      <w:tr w14:paraId="5DC796C3">
        <w:trPr>
          <w:trHeight w:val="278" w:hRule="atLeast"/>
        </w:trPr>
        <w:tc>
          <w:tcPr>
            <w:tcW w:w="1519" w:type="pct"/>
            <w:tcBorders>
              <w:top w:val="nil"/>
              <w:left w:val="nil"/>
              <w:bottom w:val="nil"/>
              <w:right w:val="nil"/>
            </w:tcBorders>
            <w:noWrap/>
            <w:vAlign w:val="bottom"/>
          </w:tcPr>
          <w:p w14:paraId="41E7240C">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Controls</w:t>
            </w:r>
          </w:p>
        </w:tc>
        <w:tc>
          <w:tcPr>
            <w:tcW w:w="1741" w:type="pct"/>
            <w:tcBorders>
              <w:top w:val="nil"/>
              <w:left w:val="nil"/>
              <w:bottom w:val="nil"/>
              <w:right w:val="nil"/>
            </w:tcBorders>
            <w:noWrap/>
            <w:vAlign w:val="center"/>
          </w:tcPr>
          <w:p w14:paraId="5B5EC1D7">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YES</w:t>
            </w:r>
          </w:p>
        </w:tc>
        <w:tc>
          <w:tcPr>
            <w:tcW w:w="1740" w:type="pct"/>
            <w:tcBorders>
              <w:top w:val="nil"/>
              <w:left w:val="nil"/>
              <w:bottom w:val="nil"/>
              <w:right w:val="nil"/>
            </w:tcBorders>
            <w:noWrap/>
            <w:vAlign w:val="center"/>
          </w:tcPr>
          <w:p w14:paraId="5D3F3B02">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YES</w:t>
            </w:r>
          </w:p>
        </w:tc>
      </w:tr>
      <w:tr w14:paraId="7A2036FA">
        <w:tblPrEx>
          <w:tblCellMar>
            <w:top w:w="0" w:type="dxa"/>
            <w:left w:w="108" w:type="dxa"/>
            <w:bottom w:w="0" w:type="dxa"/>
            <w:right w:w="108" w:type="dxa"/>
          </w:tblCellMar>
        </w:tblPrEx>
        <w:trPr>
          <w:trHeight w:val="278" w:hRule="atLeast"/>
        </w:trPr>
        <w:tc>
          <w:tcPr>
            <w:tcW w:w="1519" w:type="pct"/>
            <w:tcBorders>
              <w:top w:val="nil"/>
              <w:left w:val="nil"/>
              <w:bottom w:val="nil"/>
              <w:right w:val="nil"/>
            </w:tcBorders>
            <w:noWrap/>
            <w:vAlign w:val="bottom"/>
          </w:tcPr>
          <w:p w14:paraId="4CEFAB47">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_cons</w:t>
            </w:r>
          </w:p>
        </w:tc>
        <w:tc>
          <w:tcPr>
            <w:tcW w:w="1741" w:type="pct"/>
            <w:tcBorders>
              <w:top w:val="nil"/>
              <w:left w:val="nil"/>
              <w:bottom w:val="nil"/>
              <w:right w:val="nil"/>
            </w:tcBorders>
            <w:noWrap/>
            <w:vAlign w:val="center"/>
          </w:tcPr>
          <w:p w14:paraId="218AA6F9">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0.292**</w:t>
            </w:r>
          </w:p>
        </w:tc>
        <w:tc>
          <w:tcPr>
            <w:tcW w:w="1740" w:type="pct"/>
            <w:tcBorders>
              <w:top w:val="nil"/>
              <w:left w:val="nil"/>
              <w:bottom w:val="nil"/>
              <w:right w:val="nil"/>
            </w:tcBorders>
            <w:noWrap/>
            <w:vAlign w:val="center"/>
          </w:tcPr>
          <w:p w14:paraId="5F3472AD">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0.164</w:t>
            </w:r>
          </w:p>
        </w:tc>
      </w:tr>
      <w:tr w14:paraId="3F865D50">
        <w:tblPrEx>
          <w:tblCellMar>
            <w:top w:w="0" w:type="dxa"/>
            <w:left w:w="108" w:type="dxa"/>
            <w:bottom w:w="0" w:type="dxa"/>
            <w:right w:w="108" w:type="dxa"/>
          </w:tblCellMar>
        </w:tblPrEx>
        <w:trPr>
          <w:trHeight w:val="278" w:hRule="atLeast"/>
        </w:trPr>
        <w:tc>
          <w:tcPr>
            <w:tcW w:w="1519" w:type="pct"/>
            <w:tcBorders>
              <w:top w:val="nil"/>
              <w:left w:val="nil"/>
              <w:bottom w:val="single" w:color="auto" w:sz="4" w:space="0"/>
              <w:right w:val="nil"/>
            </w:tcBorders>
            <w:noWrap/>
            <w:vAlign w:val="bottom"/>
          </w:tcPr>
          <w:p w14:paraId="40EA16BF">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p>
        </w:tc>
        <w:tc>
          <w:tcPr>
            <w:tcW w:w="1741" w:type="pct"/>
            <w:tcBorders>
              <w:top w:val="nil"/>
              <w:left w:val="nil"/>
              <w:bottom w:val="single" w:color="auto" w:sz="4" w:space="0"/>
              <w:right w:val="nil"/>
            </w:tcBorders>
            <w:noWrap/>
            <w:vAlign w:val="center"/>
          </w:tcPr>
          <w:p w14:paraId="6F77760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(2.02)</w:t>
            </w:r>
          </w:p>
        </w:tc>
        <w:tc>
          <w:tcPr>
            <w:tcW w:w="1740" w:type="pct"/>
            <w:tcBorders>
              <w:top w:val="nil"/>
              <w:left w:val="nil"/>
              <w:bottom w:val="single" w:color="auto" w:sz="4" w:space="0"/>
              <w:right w:val="nil"/>
            </w:tcBorders>
            <w:noWrap/>
            <w:vAlign w:val="center"/>
          </w:tcPr>
          <w:p w14:paraId="54F7BFCF">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(1.06)</w:t>
            </w:r>
          </w:p>
        </w:tc>
      </w:tr>
      <w:tr w14:paraId="2474792E">
        <w:trPr>
          <w:trHeight w:val="278" w:hRule="atLeast"/>
        </w:trPr>
        <w:tc>
          <w:tcPr>
            <w:tcW w:w="1519" w:type="pct"/>
            <w:tcBorders>
              <w:top w:val="single" w:color="auto" w:sz="4" w:space="0"/>
              <w:left w:val="nil"/>
              <w:bottom w:val="nil"/>
              <w:right w:val="nil"/>
            </w:tcBorders>
            <w:noWrap/>
            <w:vAlign w:val="bottom"/>
          </w:tcPr>
          <w:p w14:paraId="20B69C3B">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Year</w:t>
            </w:r>
          </w:p>
        </w:tc>
        <w:tc>
          <w:tcPr>
            <w:tcW w:w="1741" w:type="pct"/>
            <w:tcBorders>
              <w:top w:val="single" w:color="auto" w:sz="4" w:space="0"/>
              <w:left w:val="nil"/>
              <w:bottom w:val="nil"/>
              <w:right w:val="nil"/>
            </w:tcBorders>
            <w:noWrap/>
            <w:vAlign w:val="center"/>
          </w:tcPr>
          <w:p w14:paraId="189458EE">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YES</w:t>
            </w:r>
          </w:p>
        </w:tc>
        <w:tc>
          <w:tcPr>
            <w:tcW w:w="1740" w:type="pct"/>
            <w:tcBorders>
              <w:top w:val="single" w:color="auto" w:sz="4" w:space="0"/>
              <w:left w:val="nil"/>
              <w:bottom w:val="nil"/>
              <w:right w:val="nil"/>
            </w:tcBorders>
            <w:noWrap/>
            <w:vAlign w:val="center"/>
          </w:tcPr>
          <w:p w14:paraId="0E245F9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YES</w:t>
            </w:r>
          </w:p>
        </w:tc>
      </w:tr>
      <w:tr w14:paraId="78C37B1F">
        <w:tblPrEx>
          <w:tblCellMar>
            <w:top w:w="0" w:type="dxa"/>
            <w:left w:w="108" w:type="dxa"/>
            <w:bottom w:w="0" w:type="dxa"/>
            <w:right w:w="108" w:type="dxa"/>
          </w:tblCellMar>
        </w:tblPrEx>
        <w:trPr>
          <w:trHeight w:val="278" w:hRule="atLeast"/>
        </w:trPr>
        <w:tc>
          <w:tcPr>
            <w:tcW w:w="1519" w:type="pct"/>
            <w:tcBorders>
              <w:top w:val="nil"/>
              <w:left w:val="nil"/>
              <w:bottom w:val="nil"/>
              <w:right w:val="nil"/>
            </w:tcBorders>
            <w:noWrap/>
            <w:vAlign w:val="bottom"/>
          </w:tcPr>
          <w:p w14:paraId="23599235">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Eventid</w:t>
            </w:r>
          </w:p>
        </w:tc>
        <w:tc>
          <w:tcPr>
            <w:tcW w:w="1741" w:type="pct"/>
            <w:tcBorders>
              <w:top w:val="nil"/>
              <w:left w:val="nil"/>
              <w:bottom w:val="nil"/>
              <w:right w:val="nil"/>
            </w:tcBorders>
            <w:noWrap/>
            <w:vAlign w:val="center"/>
          </w:tcPr>
          <w:p w14:paraId="3E4AD372">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YES</w:t>
            </w:r>
          </w:p>
        </w:tc>
        <w:tc>
          <w:tcPr>
            <w:tcW w:w="1740" w:type="pct"/>
            <w:tcBorders>
              <w:top w:val="nil"/>
              <w:left w:val="nil"/>
              <w:bottom w:val="nil"/>
              <w:right w:val="nil"/>
            </w:tcBorders>
            <w:noWrap/>
            <w:vAlign w:val="center"/>
          </w:tcPr>
          <w:p w14:paraId="579E8E3C">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YES</w:t>
            </w:r>
          </w:p>
        </w:tc>
      </w:tr>
      <w:tr w14:paraId="2C8487EB">
        <w:tblPrEx>
          <w:tblCellMar>
            <w:top w:w="0" w:type="dxa"/>
            <w:left w:w="108" w:type="dxa"/>
            <w:bottom w:w="0" w:type="dxa"/>
            <w:right w:w="108" w:type="dxa"/>
          </w:tblCellMar>
        </w:tblPrEx>
        <w:trPr>
          <w:trHeight w:val="278" w:hRule="atLeast"/>
        </w:trPr>
        <w:tc>
          <w:tcPr>
            <w:tcW w:w="1519" w:type="pct"/>
            <w:tcBorders>
              <w:top w:val="nil"/>
              <w:left w:val="nil"/>
              <w:bottom w:val="nil"/>
              <w:right w:val="nil"/>
            </w:tcBorders>
            <w:noWrap/>
            <w:vAlign w:val="bottom"/>
          </w:tcPr>
          <w:p w14:paraId="7E57409B">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N</w:t>
            </w:r>
          </w:p>
        </w:tc>
        <w:tc>
          <w:tcPr>
            <w:tcW w:w="1741" w:type="pct"/>
            <w:tcBorders>
              <w:top w:val="nil"/>
              <w:left w:val="nil"/>
              <w:bottom w:val="nil"/>
              <w:right w:val="nil"/>
            </w:tcBorders>
            <w:noWrap/>
            <w:vAlign w:val="center"/>
          </w:tcPr>
          <w:p w14:paraId="74566D52">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415</w:t>
            </w:r>
          </w:p>
        </w:tc>
        <w:tc>
          <w:tcPr>
            <w:tcW w:w="1740" w:type="pct"/>
            <w:tcBorders>
              <w:top w:val="nil"/>
              <w:left w:val="nil"/>
              <w:bottom w:val="nil"/>
              <w:right w:val="nil"/>
            </w:tcBorders>
            <w:noWrap/>
            <w:vAlign w:val="center"/>
          </w:tcPr>
          <w:p w14:paraId="32ACDC19">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390</w:t>
            </w:r>
          </w:p>
        </w:tc>
      </w:tr>
      <w:tr w14:paraId="06A44E01">
        <w:tblPrEx>
          <w:tblCellMar>
            <w:top w:w="0" w:type="dxa"/>
            <w:left w:w="108" w:type="dxa"/>
            <w:bottom w:w="0" w:type="dxa"/>
            <w:right w:w="108" w:type="dxa"/>
          </w:tblCellMar>
        </w:tblPrEx>
        <w:trPr>
          <w:trHeight w:val="278" w:hRule="atLeast"/>
        </w:trPr>
        <w:tc>
          <w:tcPr>
            <w:tcW w:w="1519" w:type="pct"/>
            <w:tcBorders>
              <w:top w:val="nil"/>
              <w:left w:val="nil"/>
              <w:bottom w:val="single" w:color="auto" w:sz="4" w:space="0"/>
              <w:right w:val="nil"/>
            </w:tcBorders>
            <w:noWrap/>
            <w:vAlign w:val="bottom"/>
          </w:tcPr>
          <w:p w14:paraId="735F1E3B">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R2</w:t>
            </w:r>
          </w:p>
        </w:tc>
        <w:tc>
          <w:tcPr>
            <w:tcW w:w="1741" w:type="pct"/>
            <w:tcBorders>
              <w:top w:val="nil"/>
              <w:left w:val="nil"/>
              <w:bottom w:val="single" w:color="auto" w:sz="4" w:space="0"/>
              <w:right w:val="nil"/>
            </w:tcBorders>
            <w:noWrap/>
            <w:vAlign w:val="center"/>
          </w:tcPr>
          <w:p w14:paraId="2317B1CD">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0.264</w:t>
            </w:r>
          </w:p>
        </w:tc>
        <w:tc>
          <w:tcPr>
            <w:tcW w:w="1740" w:type="pct"/>
            <w:tcBorders>
              <w:top w:val="nil"/>
              <w:left w:val="nil"/>
              <w:bottom w:val="single" w:color="auto" w:sz="4" w:space="0"/>
              <w:right w:val="nil"/>
            </w:tcBorders>
            <w:noWrap/>
            <w:vAlign w:val="center"/>
          </w:tcPr>
          <w:p w14:paraId="5F0CBC65">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0.455</w:t>
            </w:r>
          </w:p>
        </w:tc>
      </w:tr>
      <w:tr w14:paraId="0DEA19AD">
        <w:tblPrEx>
          <w:tblCellMar>
            <w:top w:w="0" w:type="dxa"/>
            <w:left w:w="108" w:type="dxa"/>
            <w:bottom w:w="0" w:type="dxa"/>
            <w:right w:w="108" w:type="dxa"/>
          </w:tblCellMar>
        </w:tblPrEx>
        <w:trPr>
          <w:trHeight w:val="278" w:hRule="atLeast"/>
        </w:trPr>
        <w:tc>
          <w:tcPr>
            <w:tcW w:w="5000" w:type="pct"/>
            <w:gridSpan w:val="3"/>
            <w:tcBorders>
              <w:top w:val="single" w:color="auto" w:sz="4" w:space="0"/>
              <w:left w:val="nil"/>
              <w:bottom w:val="single" w:color="auto" w:sz="4" w:space="0"/>
              <w:right w:val="nil"/>
            </w:tcBorders>
            <w:noWrap/>
            <w:vAlign w:val="center"/>
          </w:tcPr>
          <w:p w14:paraId="685131A3">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PanelC：</w:t>
            </w:r>
            <w:r>
              <w:rPr>
                <w:rFonts w:hint="default" w:eastAsia="宋体"/>
                <w:color w:val="auto"/>
                <w:sz w:val="18"/>
                <w:szCs w:val="20"/>
              </w:rPr>
              <w:t>Differences in M&amp;A culture between M&amp;A parties</w:t>
            </w:r>
          </w:p>
        </w:tc>
      </w:tr>
      <w:tr w14:paraId="745F68CD">
        <w:tblPrEx>
          <w:tblCellMar>
            <w:top w:w="0" w:type="dxa"/>
            <w:left w:w="108" w:type="dxa"/>
            <w:bottom w:w="0" w:type="dxa"/>
            <w:right w:w="108" w:type="dxa"/>
          </w:tblCellMar>
        </w:tblPrEx>
        <w:trPr>
          <w:trHeight w:val="278" w:hRule="atLeast"/>
        </w:trPr>
        <w:tc>
          <w:tcPr>
            <w:tcW w:w="1519" w:type="pct"/>
            <w:vMerge w:val="restart"/>
            <w:tcBorders>
              <w:top w:val="single" w:color="auto" w:sz="4" w:space="0"/>
              <w:left w:val="nil"/>
              <w:bottom w:val="nil"/>
              <w:right w:val="nil"/>
            </w:tcBorders>
            <w:noWrap/>
            <w:vAlign w:val="center"/>
          </w:tcPr>
          <w:p w14:paraId="68E7C50E">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p>
        </w:tc>
        <w:tc>
          <w:tcPr>
            <w:tcW w:w="1741" w:type="pct"/>
            <w:tcBorders>
              <w:top w:val="single" w:color="auto" w:sz="4" w:space="0"/>
              <w:left w:val="nil"/>
              <w:bottom w:val="nil"/>
              <w:right w:val="nil"/>
            </w:tcBorders>
            <w:noWrap/>
            <w:vAlign w:val="center"/>
          </w:tcPr>
          <w:p w14:paraId="1E7FA7A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High</w:t>
            </w:r>
          </w:p>
        </w:tc>
        <w:tc>
          <w:tcPr>
            <w:tcW w:w="1740" w:type="pct"/>
            <w:tcBorders>
              <w:top w:val="single" w:color="auto" w:sz="4" w:space="0"/>
              <w:left w:val="nil"/>
              <w:bottom w:val="nil"/>
              <w:right w:val="nil"/>
            </w:tcBorders>
            <w:noWrap/>
            <w:vAlign w:val="center"/>
          </w:tcPr>
          <w:p w14:paraId="22500F15">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Low</w:t>
            </w:r>
          </w:p>
        </w:tc>
      </w:tr>
      <w:tr w14:paraId="6B88EDF4">
        <w:tblPrEx>
          <w:tblCellMar>
            <w:top w:w="0" w:type="dxa"/>
            <w:left w:w="108" w:type="dxa"/>
            <w:bottom w:w="0" w:type="dxa"/>
            <w:right w:w="108" w:type="dxa"/>
          </w:tblCellMar>
        </w:tblPrEx>
        <w:trPr>
          <w:trHeight w:val="278" w:hRule="atLeast"/>
        </w:trPr>
        <w:tc>
          <w:tcPr>
            <w:tcW w:w="1519" w:type="pct"/>
            <w:vMerge w:val="continue"/>
            <w:tcBorders>
              <w:top w:val="nil"/>
              <w:left w:val="nil"/>
              <w:bottom w:val="single" w:color="auto" w:sz="4" w:space="0"/>
              <w:right w:val="nil"/>
            </w:tcBorders>
            <w:vAlign w:val="center"/>
          </w:tcPr>
          <w:p w14:paraId="0B4467F4">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p>
        </w:tc>
        <w:tc>
          <w:tcPr>
            <w:tcW w:w="1741" w:type="pct"/>
            <w:tcBorders>
              <w:top w:val="nil"/>
              <w:left w:val="nil"/>
              <w:bottom w:val="single" w:color="auto" w:sz="4" w:space="0"/>
              <w:right w:val="nil"/>
            </w:tcBorders>
            <w:noWrap/>
            <w:vAlign w:val="center"/>
          </w:tcPr>
          <w:p w14:paraId="5A54A945">
            <w:pPr>
              <w:keepNext w:val="0"/>
              <w:keepLines w:val="0"/>
              <w:widowControl/>
              <w:suppressLineNumbers w:val="0"/>
              <w:spacing w:before="0" w:beforeAutospacing="0" w:after="0" w:afterAutospacing="0"/>
              <w:ind w:left="0" w:right="0" w:firstLine="0" w:firstLineChars="0"/>
              <w:jc w:val="center"/>
              <w:rPr>
                <w:rFonts w:hint="default" w:eastAsia="宋体"/>
                <w:i/>
                <w:iCs/>
                <w:color w:val="auto"/>
                <w:sz w:val="18"/>
                <w:szCs w:val="20"/>
              </w:rPr>
            </w:pPr>
            <w:r>
              <w:rPr>
                <w:rFonts w:hint="eastAsia" w:eastAsia="宋体"/>
                <w:i/>
                <w:iCs/>
                <w:color w:val="auto"/>
                <w:sz w:val="18"/>
                <w:szCs w:val="20"/>
              </w:rPr>
              <w:t>Merger_Success</w:t>
            </w:r>
          </w:p>
        </w:tc>
        <w:tc>
          <w:tcPr>
            <w:tcW w:w="1740" w:type="pct"/>
            <w:tcBorders>
              <w:top w:val="nil"/>
              <w:left w:val="nil"/>
              <w:bottom w:val="single" w:color="auto" w:sz="4" w:space="0"/>
              <w:right w:val="nil"/>
            </w:tcBorders>
            <w:noWrap/>
            <w:vAlign w:val="center"/>
          </w:tcPr>
          <w:p w14:paraId="7CEEADA8">
            <w:pPr>
              <w:keepNext w:val="0"/>
              <w:keepLines w:val="0"/>
              <w:widowControl/>
              <w:suppressLineNumbers w:val="0"/>
              <w:spacing w:before="0" w:beforeAutospacing="0" w:after="0" w:afterAutospacing="0"/>
              <w:ind w:left="0" w:right="0" w:firstLine="0" w:firstLineChars="0"/>
              <w:jc w:val="center"/>
              <w:rPr>
                <w:rFonts w:hint="default" w:eastAsia="宋体"/>
                <w:i/>
                <w:iCs/>
                <w:color w:val="auto"/>
                <w:sz w:val="18"/>
                <w:szCs w:val="20"/>
              </w:rPr>
            </w:pPr>
            <w:r>
              <w:rPr>
                <w:rFonts w:hint="eastAsia" w:eastAsia="宋体"/>
                <w:i/>
                <w:iCs/>
                <w:color w:val="auto"/>
                <w:sz w:val="18"/>
                <w:szCs w:val="20"/>
              </w:rPr>
              <w:t>Merger_Success</w:t>
            </w:r>
          </w:p>
        </w:tc>
      </w:tr>
      <w:tr w14:paraId="20399018">
        <w:tblPrEx>
          <w:tblCellMar>
            <w:top w:w="0" w:type="dxa"/>
            <w:left w:w="108" w:type="dxa"/>
            <w:bottom w:w="0" w:type="dxa"/>
            <w:right w:w="108" w:type="dxa"/>
          </w:tblCellMar>
        </w:tblPrEx>
        <w:trPr>
          <w:trHeight w:val="278" w:hRule="atLeast"/>
        </w:trPr>
        <w:tc>
          <w:tcPr>
            <w:tcW w:w="1519" w:type="pct"/>
            <w:tcBorders>
              <w:top w:val="single" w:color="auto" w:sz="4" w:space="0"/>
              <w:left w:val="nil"/>
              <w:bottom w:val="nil"/>
              <w:right w:val="nil"/>
            </w:tcBorders>
            <w:noWrap/>
            <w:vAlign w:val="bottom"/>
          </w:tcPr>
          <w:p w14:paraId="7F1DA771">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eastAsia" w:eastAsia="宋体"/>
                <w:i/>
                <w:iCs/>
                <w:color w:val="auto"/>
                <w:sz w:val="18"/>
                <w:szCs w:val="20"/>
              </w:rPr>
              <w:t>Digital_Divide</w:t>
            </w:r>
          </w:p>
        </w:tc>
        <w:tc>
          <w:tcPr>
            <w:tcW w:w="1741" w:type="pct"/>
            <w:tcBorders>
              <w:top w:val="single" w:color="auto" w:sz="4" w:space="0"/>
              <w:left w:val="nil"/>
              <w:bottom w:val="nil"/>
              <w:right w:val="nil"/>
            </w:tcBorders>
            <w:noWrap/>
            <w:vAlign w:val="center"/>
          </w:tcPr>
          <w:p w14:paraId="2FAD995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-0.047*</w:t>
            </w:r>
          </w:p>
        </w:tc>
        <w:tc>
          <w:tcPr>
            <w:tcW w:w="1740" w:type="pct"/>
            <w:tcBorders>
              <w:top w:val="single" w:color="auto" w:sz="4" w:space="0"/>
              <w:left w:val="nil"/>
              <w:bottom w:val="nil"/>
              <w:right w:val="nil"/>
            </w:tcBorders>
            <w:noWrap/>
            <w:vAlign w:val="center"/>
          </w:tcPr>
          <w:p w14:paraId="31E102EA">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-0.045</w:t>
            </w:r>
          </w:p>
        </w:tc>
      </w:tr>
      <w:tr w14:paraId="544E29A5">
        <w:tblPrEx>
          <w:tblCellMar>
            <w:top w:w="0" w:type="dxa"/>
            <w:left w:w="108" w:type="dxa"/>
            <w:bottom w:w="0" w:type="dxa"/>
            <w:right w:w="108" w:type="dxa"/>
          </w:tblCellMar>
        </w:tblPrEx>
        <w:trPr>
          <w:trHeight w:val="278" w:hRule="atLeast"/>
        </w:trPr>
        <w:tc>
          <w:tcPr>
            <w:tcW w:w="1519" w:type="pct"/>
            <w:tcBorders>
              <w:top w:val="nil"/>
              <w:left w:val="nil"/>
              <w:bottom w:val="nil"/>
              <w:right w:val="nil"/>
            </w:tcBorders>
            <w:noWrap/>
            <w:vAlign w:val="bottom"/>
          </w:tcPr>
          <w:p w14:paraId="5B59AE53">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p>
        </w:tc>
        <w:tc>
          <w:tcPr>
            <w:tcW w:w="1741" w:type="pct"/>
            <w:tcBorders>
              <w:top w:val="nil"/>
              <w:left w:val="nil"/>
              <w:bottom w:val="nil"/>
              <w:right w:val="nil"/>
            </w:tcBorders>
            <w:noWrap/>
            <w:vAlign w:val="center"/>
          </w:tcPr>
          <w:p w14:paraId="1A819C8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(-1.82)</w:t>
            </w:r>
          </w:p>
        </w:tc>
        <w:tc>
          <w:tcPr>
            <w:tcW w:w="1740" w:type="pct"/>
            <w:tcBorders>
              <w:top w:val="nil"/>
              <w:left w:val="nil"/>
              <w:bottom w:val="nil"/>
              <w:right w:val="nil"/>
            </w:tcBorders>
            <w:noWrap/>
            <w:vAlign w:val="center"/>
          </w:tcPr>
          <w:p w14:paraId="795F33A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(-1.54)</w:t>
            </w:r>
          </w:p>
        </w:tc>
      </w:tr>
      <w:tr w14:paraId="15E7834F">
        <w:tblPrEx>
          <w:tblCellMar>
            <w:top w:w="0" w:type="dxa"/>
            <w:left w:w="108" w:type="dxa"/>
            <w:bottom w:w="0" w:type="dxa"/>
            <w:right w:w="108" w:type="dxa"/>
          </w:tblCellMar>
        </w:tblPrEx>
        <w:trPr>
          <w:trHeight w:val="278" w:hRule="atLeast"/>
        </w:trPr>
        <w:tc>
          <w:tcPr>
            <w:tcW w:w="1519" w:type="pct"/>
            <w:tcBorders>
              <w:top w:val="nil"/>
              <w:left w:val="nil"/>
              <w:bottom w:val="nil"/>
              <w:right w:val="nil"/>
            </w:tcBorders>
            <w:noWrap/>
            <w:vAlign w:val="bottom"/>
          </w:tcPr>
          <w:p w14:paraId="55A088F7">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Controls</w:t>
            </w:r>
          </w:p>
        </w:tc>
        <w:tc>
          <w:tcPr>
            <w:tcW w:w="1741" w:type="pct"/>
            <w:tcBorders>
              <w:top w:val="nil"/>
              <w:left w:val="nil"/>
              <w:bottom w:val="nil"/>
              <w:right w:val="nil"/>
            </w:tcBorders>
            <w:noWrap/>
            <w:vAlign w:val="center"/>
          </w:tcPr>
          <w:p w14:paraId="0AB3466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YES</w:t>
            </w:r>
          </w:p>
        </w:tc>
        <w:tc>
          <w:tcPr>
            <w:tcW w:w="1740" w:type="pct"/>
            <w:tcBorders>
              <w:top w:val="nil"/>
              <w:left w:val="nil"/>
              <w:bottom w:val="nil"/>
              <w:right w:val="nil"/>
            </w:tcBorders>
            <w:noWrap/>
            <w:vAlign w:val="center"/>
          </w:tcPr>
          <w:p w14:paraId="1AA0624A">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YES</w:t>
            </w:r>
          </w:p>
        </w:tc>
      </w:tr>
      <w:tr w14:paraId="269F7505">
        <w:tblPrEx>
          <w:tblCellMar>
            <w:top w:w="0" w:type="dxa"/>
            <w:left w:w="108" w:type="dxa"/>
            <w:bottom w:w="0" w:type="dxa"/>
            <w:right w:w="108" w:type="dxa"/>
          </w:tblCellMar>
        </w:tblPrEx>
        <w:trPr>
          <w:trHeight w:val="278" w:hRule="atLeast"/>
        </w:trPr>
        <w:tc>
          <w:tcPr>
            <w:tcW w:w="1519" w:type="pct"/>
            <w:tcBorders>
              <w:top w:val="nil"/>
              <w:left w:val="nil"/>
              <w:bottom w:val="nil"/>
              <w:right w:val="nil"/>
            </w:tcBorders>
            <w:noWrap/>
            <w:vAlign w:val="bottom"/>
          </w:tcPr>
          <w:p w14:paraId="6DA519AE">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_cons</w:t>
            </w:r>
          </w:p>
        </w:tc>
        <w:tc>
          <w:tcPr>
            <w:tcW w:w="1741" w:type="pct"/>
            <w:tcBorders>
              <w:top w:val="nil"/>
              <w:left w:val="nil"/>
              <w:bottom w:val="nil"/>
              <w:right w:val="nil"/>
            </w:tcBorders>
            <w:noWrap/>
            <w:vAlign w:val="center"/>
          </w:tcPr>
          <w:p w14:paraId="71D719F3">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0.246</w:t>
            </w:r>
          </w:p>
        </w:tc>
        <w:tc>
          <w:tcPr>
            <w:tcW w:w="1740" w:type="pct"/>
            <w:tcBorders>
              <w:top w:val="nil"/>
              <w:left w:val="nil"/>
              <w:bottom w:val="nil"/>
              <w:right w:val="nil"/>
            </w:tcBorders>
            <w:noWrap/>
            <w:vAlign w:val="center"/>
          </w:tcPr>
          <w:p w14:paraId="640B754A">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0.328**</w:t>
            </w:r>
          </w:p>
        </w:tc>
      </w:tr>
      <w:tr w14:paraId="5E8699F8">
        <w:tblPrEx>
          <w:tblCellMar>
            <w:top w:w="0" w:type="dxa"/>
            <w:left w:w="108" w:type="dxa"/>
            <w:bottom w:w="0" w:type="dxa"/>
            <w:right w:w="108" w:type="dxa"/>
          </w:tblCellMar>
        </w:tblPrEx>
        <w:trPr>
          <w:trHeight w:val="278" w:hRule="atLeast"/>
        </w:trPr>
        <w:tc>
          <w:tcPr>
            <w:tcW w:w="1519" w:type="pct"/>
            <w:tcBorders>
              <w:top w:val="nil"/>
              <w:left w:val="nil"/>
              <w:bottom w:val="single" w:color="auto" w:sz="4" w:space="0"/>
              <w:right w:val="nil"/>
            </w:tcBorders>
            <w:noWrap/>
            <w:vAlign w:val="bottom"/>
          </w:tcPr>
          <w:p w14:paraId="4E591230">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p>
        </w:tc>
        <w:tc>
          <w:tcPr>
            <w:tcW w:w="1741" w:type="pct"/>
            <w:tcBorders>
              <w:top w:val="nil"/>
              <w:left w:val="nil"/>
              <w:bottom w:val="single" w:color="auto" w:sz="4" w:space="0"/>
              <w:right w:val="nil"/>
            </w:tcBorders>
            <w:noWrap/>
            <w:vAlign w:val="center"/>
          </w:tcPr>
          <w:p w14:paraId="4A1B9F5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(0.66)</w:t>
            </w:r>
          </w:p>
        </w:tc>
        <w:tc>
          <w:tcPr>
            <w:tcW w:w="1740" w:type="pct"/>
            <w:tcBorders>
              <w:top w:val="nil"/>
              <w:left w:val="nil"/>
              <w:bottom w:val="single" w:color="auto" w:sz="4" w:space="0"/>
              <w:right w:val="nil"/>
            </w:tcBorders>
            <w:noWrap/>
            <w:vAlign w:val="center"/>
          </w:tcPr>
          <w:p w14:paraId="20BBC523">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(2.02)</w:t>
            </w:r>
          </w:p>
        </w:tc>
      </w:tr>
      <w:tr w14:paraId="6090C0BF">
        <w:tblPrEx>
          <w:tblCellMar>
            <w:top w:w="0" w:type="dxa"/>
            <w:left w:w="108" w:type="dxa"/>
            <w:bottom w:w="0" w:type="dxa"/>
            <w:right w:w="108" w:type="dxa"/>
          </w:tblCellMar>
        </w:tblPrEx>
        <w:trPr>
          <w:trHeight w:val="278" w:hRule="atLeast"/>
        </w:trPr>
        <w:tc>
          <w:tcPr>
            <w:tcW w:w="1519" w:type="pct"/>
            <w:tcBorders>
              <w:top w:val="single" w:color="auto" w:sz="4" w:space="0"/>
              <w:left w:val="nil"/>
              <w:bottom w:val="nil"/>
              <w:right w:val="nil"/>
            </w:tcBorders>
            <w:noWrap/>
            <w:vAlign w:val="bottom"/>
          </w:tcPr>
          <w:p w14:paraId="6CCD9928">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Year</w:t>
            </w:r>
          </w:p>
        </w:tc>
        <w:tc>
          <w:tcPr>
            <w:tcW w:w="1741" w:type="pct"/>
            <w:tcBorders>
              <w:top w:val="single" w:color="auto" w:sz="4" w:space="0"/>
              <w:left w:val="nil"/>
              <w:bottom w:val="nil"/>
              <w:right w:val="nil"/>
            </w:tcBorders>
            <w:noWrap/>
            <w:vAlign w:val="center"/>
          </w:tcPr>
          <w:p w14:paraId="26797A1C">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YES</w:t>
            </w:r>
          </w:p>
        </w:tc>
        <w:tc>
          <w:tcPr>
            <w:tcW w:w="1740" w:type="pct"/>
            <w:tcBorders>
              <w:top w:val="single" w:color="auto" w:sz="4" w:space="0"/>
              <w:left w:val="nil"/>
              <w:bottom w:val="nil"/>
              <w:right w:val="nil"/>
            </w:tcBorders>
            <w:noWrap/>
            <w:vAlign w:val="center"/>
          </w:tcPr>
          <w:p w14:paraId="1D4E5147">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YES</w:t>
            </w:r>
          </w:p>
        </w:tc>
      </w:tr>
      <w:tr w14:paraId="2114C3B0">
        <w:tblPrEx>
          <w:tblCellMar>
            <w:top w:w="0" w:type="dxa"/>
            <w:left w:w="108" w:type="dxa"/>
            <w:bottom w:w="0" w:type="dxa"/>
            <w:right w:w="108" w:type="dxa"/>
          </w:tblCellMar>
        </w:tblPrEx>
        <w:trPr>
          <w:trHeight w:val="278" w:hRule="atLeast"/>
        </w:trPr>
        <w:tc>
          <w:tcPr>
            <w:tcW w:w="1519" w:type="pct"/>
            <w:tcBorders>
              <w:top w:val="nil"/>
              <w:left w:val="nil"/>
              <w:bottom w:val="nil"/>
              <w:right w:val="nil"/>
            </w:tcBorders>
            <w:noWrap/>
            <w:vAlign w:val="bottom"/>
          </w:tcPr>
          <w:p w14:paraId="2C3F42D1">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Eventid</w:t>
            </w:r>
          </w:p>
        </w:tc>
        <w:tc>
          <w:tcPr>
            <w:tcW w:w="1741" w:type="pct"/>
            <w:tcBorders>
              <w:top w:val="nil"/>
              <w:left w:val="nil"/>
              <w:bottom w:val="nil"/>
              <w:right w:val="nil"/>
            </w:tcBorders>
            <w:noWrap/>
            <w:vAlign w:val="center"/>
          </w:tcPr>
          <w:p w14:paraId="11F3273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YES</w:t>
            </w:r>
          </w:p>
        </w:tc>
        <w:tc>
          <w:tcPr>
            <w:tcW w:w="1740" w:type="pct"/>
            <w:tcBorders>
              <w:top w:val="nil"/>
              <w:left w:val="nil"/>
              <w:bottom w:val="nil"/>
              <w:right w:val="nil"/>
            </w:tcBorders>
            <w:noWrap/>
            <w:vAlign w:val="center"/>
          </w:tcPr>
          <w:p w14:paraId="38333F6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YES</w:t>
            </w:r>
          </w:p>
        </w:tc>
      </w:tr>
      <w:tr w14:paraId="6C9F3B52">
        <w:tblPrEx>
          <w:tblCellMar>
            <w:top w:w="0" w:type="dxa"/>
            <w:left w:w="108" w:type="dxa"/>
            <w:bottom w:w="0" w:type="dxa"/>
            <w:right w:w="108" w:type="dxa"/>
          </w:tblCellMar>
        </w:tblPrEx>
        <w:trPr>
          <w:trHeight w:val="278" w:hRule="atLeast"/>
        </w:trPr>
        <w:tc>
          <w:tcPr>
            <w:tcW w:w="1519" w:type="pct"/>
            <w:tcBorders>
              <w:top w:val="nil"/>
              <w:left w:val="nil"/>
              <w:bottom w:val="nil"/>
              <w:right w:val="nil"/>
            </w:tcBorders>
            <w:noWrap/>
            <w:vAlign w:val="bottom"/>
          </w:tcPr>
          <w:p w14:paraId="34A40C48">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N</w:t>
            </w:r>
          </w:p>
        </w:tc>
        <w:tc>
          <w:tcPr>
            <w:tcW w:w="1741" w:type="pct"/>
            <w:tcBorders>
              <w:top w:val="nil"/>
              <w:left w:val="nil"/>
              <w:bottom w:val="nil"/>
              <w:right w:val="nil"/>
            </w:tcBorders>
            <w:noWrap/>
            <w:vAlign w:val="center"/>
          </w:tcPr>
          <w:p w14:paraId="1477FBBA">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423</w:t>
            </w:r>
          </w:p>
        </w:tc>
        <w:tc>
          <w:tcPr>
            <w:tcW w:w="1740" w:type="pct"/>
            <w:tcBorders>
              <w:top w:val="nil"/>
              <w:left w:val="nil"/>
              <w:bottom w:val="nil"/>
              <w:right w:val="nil"/>
            </w:tcBorders>
            <w:noWrap/>
            <w:vAlign w:val="center"/>
          </w:tcPr>
          <w:p w14:paraId="5A00D2AE">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382</w:t>
            </w:r>
          </w:p>
        </w:tc>
      </w:tr>
      <w:tr w14:paraId="65ACD93C">
        <w:tblPrEx>
          <w:tblCellMar>
            <w:top w:w="0" w:type="dxa"/>
            <w:left w:w="108" w:type="dxa"/>
            <w:bottom w:w="0" w:type="dxa"/>
            <w:right w:w="108" w:type="dxa"/>
          </w:tblCellMar>
        </w:tblPrEx>
        <w:trPr>
          <w:trHeight w:val="278" w:hRule="atLeast"/>
        </w:trPr>
        <w:tc>
          <w:tcPr>
            <w:tcW w:w="1519" w:type="pct"/>
            <w:tcBorders>
              <w:top w:val="nil"/>
              <w:left w:val="nil"/>
              <w:bottom w:val="single" w:color="auto" w:sz="4" w:space="0"/>
              <w:right w:val="nil"/>
            </w:tcBorders>
            <w:noWrap/>
            <w:vAlign w:val="bottom"/>
          </w:tcPr>
          <w:p w14:paraId="33B39806">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R2</w:t>
            </w:r>
          </w:p>
        </w:tc>
        <w:tc>
          <w:tcPr>
            <w:tcW w:w="1741" w:type="pct"/>
            <w:tcBorders>
              <w:top w:val="nil"/>
              <w:left w:val="nil"/>
              <w:bottom w:val="single" w:color="auto" w:sz="4" w:space="0"/>
              <w:right w:val="nil"/>
            </w:tcBorders>
            <w:noWrap/>
            <w:vAlign w:val="center"/>
          </w:tcPr>
          <w:p w14:paraId="0BDBF2ED">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0.256</w:t>
            </w:r>
          </w:p>
        </w:tc>
        <w:tc>
          <w:tcPr>
            <w:tcW w:w="1740" w:type="pct"/>
            <w:tcBorders>
              <w:top w:val="nil"/>
              <w:left w:val="nil"/>
              <w:bottom w:val="single" w:color="auto" w:sz="4" w:space="0"/>
              <w:right w:val="nil"/>
            </w:tcBorders>
            <w:noWrap/>
            <w:vAlign w:val="center"/>
          </w:tcPr>
          <w:p w14:paraId="10033249">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0.467</w:t>
            </w:r>
          </w:p>
        </w:tc>
      </w:tr>
    </w:tbl>
    <w:p w14:paraId="36B4AF01">
      <w:pPr>
        <w:pStyle w:val="26"/>
        <w:bidi w:val="0"/>
        <w:rPr>
          <w:rFonts w:hint="eastAsia"/>
          <w:color w:val="auto"/>
        </w:rPr>
      </w:pPr>
    </w:p>
    <w:p w14:paraId="7082C863">
      <w:pPr>
        <w:pStyle w:val="31"/>
        <w:bidi w:val="0"/>
        <w:rPr>
          <w:rFonts w:hint="eastAsia"/>
          <w:color w:val="auto"/>
        </w:rPr>
      </w:pPr>
      <w:r>
        <w:rPr>
          <w:rFonts w:hint="eastAsia"/>
          <w:color w:val="auto"/>
        </w:rPr>
        <w:t>5.4 Days to M&amp;A Completion</w:t>
      </w:r>
    </w:p>
    <w:p w14:paraId="0F148C47">
      <w:pPr>
        <w:pStyle w:val="26"/>
        <w:bidi w:val="0"/>
        <w:rPr>
          <w:rFonts w:hint="eastAsia"/>
          <w:color w:val="auto"/>
        </w:rPr>
      </w:pPr>
      <w:r>
        <w:rPr>
          <w:rFonts w:hint="eastAsia"/>
          <w:color w:val="auto"/>
        </w:rPr>
        <w:t>The number of days to completion of an M&amp;A refers to the length of time it takes from the start of an M&amp;A transaction to its finalization. This time span can vary depending on several factors, including the complexity of the M&amp;A, the size of the companies involved, the regulatory approval process, the depth of due diligence, the difficulty of negotiations, and market conditions. Often a simple M&amp;A transaction may be completed within a few months, while more complex transactions may take a year or more. In some cases, the transaction may even be canceled if significant hurdles are encountered. For us, the greater the difference in the degree of digitization between the acquirer and the acquiree, the longer the asymmetry makes the number of days to completion of the M&amp;A likely to be. To examine the effect of digital divide on the number of days to M&amp;A completion, we restrict the sample to completed samples and also use the natural logarithm of the difference between the number of days between the completion announcement date and the first announcement date as the number of days to M&amp;A completion (Merger_Day)[3][10], and the results of the test are shown in Table 11. The relationship between the digital divide and days to M&amp;A completion is not significant, indicating that the digital divide does not have an impact on days to M&amp;A completion. We believe that the legal, financial, and regulatory processes involved in the M&amp;A process are usually standardized and are not directly affected by the digitalization level of enterprises, and the execution time of these processes mainly depends on the legal framework, regulatory efficiency, and the response speed of the two parties, so the information access problem caused by the digital divide only reduces the amount of information obtained by the M&amp;A party and affects the completion of the M&amp;A, but the fixation of the M&amp;A process makes digital divide have no significant effect on the number of days to completion of the M&amp;A. M&amp;A completion days has no significant effect.</w:t>
      </w:r>
    </w:p>
    <w:p w14:paraId="57FF9B2C">
      <w:pPr>
        <w:pStyle w:val="11"/>
        <w:keepNext/>
        <w:ind w:firstLine="0" w:firstLineChars="0"/>
        <w:jc w:val="center"/>
        <w:rPr>
          <w:rFonts w:hint="default" w:ascii="Palatino Linotype" w:hAnsi="Palatino Linotype" w:eastAsia="宋体" w:cs="Palatino Linotype"/>
          <w:b/>
          <w:bCs/>
          <w:color w:val="auto"/>
          <w:sz w:val="18"/>
        </w:rPr>
      </w:pPr>
      <w:bookmarkStart w:id="12" w:name="_Ref174101098"/>
      <w:r>
        <w:rPr>
          <w:rFonts w:hint="default" w:ascii="Palatino Linotype" w:hAnsi="Palatino Linotype" w:eastAsia="宋体" w:cs="Palatino Linotype"/>
          <w:b/>
          <w:bCs/>
          <w:color w:val="auto"/>
          <w:sz w:val="18"/>
        </w:rPr>
        <w:t>Table 11</w:t>
      </w:r>
      <w:bookmarkEnd w:id="12"/>
      <w:r>
        <w:rPr>
          <w:rFonts w:hint="default" w:ascii="Palatino Linotype" w:hAnsi="Palatino Linotype" w:eastAsia="宋体" w:cs="Palatino Linotype"/>
          <w:b/>
          <w:bCs/>
          <w:color w:val="auto"/>
          <w:sz w:val="18"/>
        </w:rPr>
        <w:t xml:space="preserve"> Days to M&amp;A completion</w:t>
      </w:r>
    </w:p>
    <w:tbl>
      <w:tblPr>
        <w:tblStyle w:val="15"/>
        <w:tblW w:w="5000" w:type="pct"/>
        <w:tblInd w:w="0" w:type="dxa"/>
        <w:tblLayout w:type="autofit"/>
        <w:tblCellMar>
          <w:top w:w="0" w:type="dxa"/>
          <w:left w:w="108" w:type="dxa"/>
          <w:bottom w:w="0" w:type="dxa"/>
          <w:right w:w="108" w:type="dxa"/>
        </w:tblCellMar>
      </w:tblPr>
      <w:tblGrid>
        <w:gridCol w:w="5700"/>
        <w:gridCol w:w="4982"/>
      </w:tblGrid>
      <w:tr w14:paraId="5899CF26">
        <w:tblPrEx>
          <w:tblCellMar>
            <w:top w:w="0" w:type="dxa"/>
            <w:left w:w="108" w:type="dxa"/>
            <w:bottom w:w="0" w:type="dxa"/>
            <w:right w:w="108" w:type="dxa"/>
          </w:tblCellMar>
        </w:tblPrEx>
        <w:trPr>
          <w:trHeight w:val="278" w:hRule="atLeast"/>
        </w:trPr>
        <w:tc>
          <w:tcPr>
            <w:tcW w:w="2668" w:type="pct"/>
            <w:vMerge w:val="restart"/>
            <w:tcBorders>
              <w:top w:val="single" w:color="auto" w:sz="4" w:space="0"/>
              <w:left w:val="nil"/>
              <w:bottom w:val="nil"/>
              <w:right w:val="nil"/>
            </w:tcBorders>
            <w:noWrap/>
            <w:vAlign w:val="center"/>
          </w:tcPr>
          <w:p w14:paraId="000C9BB4">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p>
        </w:tc>
        <w:tc>
          <w:tcPr>
            <w:tcW w:w="2332" w:type="pct"/>
            <w:tcBorders>
              <w:top w:val="single" w:color="auto" w:sz="4" w:space="0"/>
              <w:left w:val="nil"/>
              <w:bottom w:val="nil"/>
              <w:right w:val="nil"/>
            </w:tcBorders>
            <w:noWrap/>
            <w:vAlign w:val="center"/>
          </w:tcPr>
          <w:p w14:paraId="7EBDF62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eastAsia" w:eastAsia="宋体"/>
                <w:color w:val="auto"/>
                <w:sz w:val="18"/>
                <w:szCs w:val="20"/>
              </w:rPr>
              <w:t>(1)</w:t>
            </w:r>
          </w:p>
        </w:tc>
      </w:tr>
      <w:tr w14:paraId="0F616CC8">
        <w:tblPrEx>
          <w:tblCellMar>
            <w:top w:w="0" w:type="dxa"/>
            <w:left w:w="108" w:type="dxa"/>
            <w:bottom w:w="0" w:type="dxa"/>
            <w:right w:w="108" w:type="dxa"/>
          </w:tblCellMar>
        </w:tblPrEx>
        <w:trPr>
          <w:trHeight w:val="278" w:hRule="atLeast"/>
        </w:trPr>
        <w:tc>
          <w:tcPr>
            <w:tcW w:w="2668" w:type="pct"/>
            <w:vMerge w:val="continue"/>
            <w:tcBorders>
              <w:top w:val="nil"/>
              <w:left w:val="nil"/>
              <w:bottom w:val="single" w:color="auto" w:sz="4" w:space="0"/>
              <w:right w:val="nil"/>
            </w:tcBorders>
            <w:vAlign w:val="center"/>
          </w:tcPr>
          <w:p w14:paraId="1FACD247">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p>
        </w:tc>
        <w:tc>
          <w:tcPr>
            <w:tcW w:w="2332" w:type="pct"/>
            <w:tcBorders>
              <w:top w:val="nil"/>
              <w:left w:val="nil"/>
              <w:bottom w:val="single" w:color="auto" w:sz="4" w:space="0"/>
              <w:right w:val="nil"/>
            </w:tcBorders>
            <w:noWrap/>
            <w:vAlign w:val="center"/>
          </w:tcPr>
          <w:p w14:paraId="440BAFBB">
            <w:pPr>
              <w:keepNext w:val="0"/>
              <w:keepLines w:val="0"/>
              <w:widowControl/>
              <w:suppressLineNumbers w:val="0"/>
              <w:spacing w:before="0" w:beforeAutospacing="0" w:after="0" w:afterAutospacing="0"/>
              <w:ind w:left="0" w:right="0" w:firstLine="0" w:firstLineChars="0"/>
              <w:jc w:val="center"/>
              <w:rPr>
                <w:rFonts w:hint="default" w:eastAsia="宋体"/>
                <w:i/>
                <w:iCs/>
                <w:color w:val="auto"/>
                <w:sz w:val="18"/>
                <w:szCs w:val="20"/>
              </w:rPr>
            </w:pPr>
            <w:r>
              <w:rPr>
                <w:rFonts w:hint="eastAsia" w:eastAsia="宋体"/>
                <w:i/>
                <w:iCs/>
                <w:color w:val="auto"/>
                <w:sz w:val="18"/>
                <w:szCs w:val="20"/>
              </w:rPr>
              <w:t>Merger_Day</w:t>
            </w:r>
          </w:p>
        </w:tc>
      </w:tr>
      <w:tr w14:paraId="1E181940">
        <w:tblPrEx>
          <w:tblCellMar>
            <w:top w:w="0" w:type="dxa"/>
            <w:left w:w="108" w:type="dxa"/>
            <w:bottom w:w="0" w:type="dxa"/>
            <w:right w:w="108" w:type="dxa"/>
          </w:tblCellMar>
        </w:tblPrEx>
        <w:trPr>
          <w:trHeight w:val="278" w:hRule="atLeast"/>
        </w:trPr>
        <w:tc>
          <w:tcPr>
            <w:tcW w:w="2668" w:type="pct"/>
            <w:tcBorders>
              <w:top w:val="single" w:color="auto" w:sz="4" w:space="0"/>
              <w:left w:val="nil"/>
              <w:bottom w:val="nil"/>
              <w:right w:val="nil"/>
            </w:tcBorders>
            <w:noWrap/>
            <w:vAlign w:val="center"/>
          </w:tcPr>
          <w:p w14:paraId="2796F1F3">
            <w:pPr>
              <w:keepNext w:val="0"/>
              <w:keepLines w:val="0"/>
              <w:widowControl/>
              <w:suppressLineNumbers w:val="0"/>
              <w:spacing w:before="0" w:beforeAutospacing="0" w:after="0" w:afterAutospacing="0"/>
              <w:ind w:left="0" w:right="0" w:firstLine="0" w:firstLineChars="0"/>
              <w:rPr>
                <w:rFonts w:hint="default" w:eastAsia="宋体"/>
                <w:i/>
                <w:iCs/>
                <w:color w:val="auto"/>
                <w:sz w:val="18"/>
                <w:szCs w:val="20"/>
              </w:rPr>
            </w:pPr>
            <w:r>
              <w:rPr>
                <w:rFonts w:hint="eastAsia" w:eastAsia="宋体"/>
                <w:i/>
                <w:iCs/>
                <w:color w:val="auto"/>
                <w:sz w:val="18"/>
                <w:szCs w:val="20"/>
              </w:rPr>
              <w:t>Digital_Divide</w:t>
            </w:r>
          </w:p>
        </w:tc>
        <w:tc>
          <w:tcPr>
            <w:tcW w:w="2332" w:type="pct"/>
            <w:tcBorders>
              <w:top w:val="single" w:color="auto" w:sz="4" w:space="0"/>
              <w:left w:val="nil"/>
              <w:bottom w:val="nil"/>
              <w:right w:val="nil"/>
            </w:tcBorders>
            <w:noWrap/>
          </w:tcPr>
          <w:p w14:paraId="64CCC114">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0.048</w:t>
            </w:r>
          </w:p>
        </w:tc>
      </w:tr>
      <w:tr w14:paraId="4BFA1139">
        <w:tblPrEx>
          <w:tblCellMar>
            <w:top w:w="0" w:type="dxa"/>
            <w:left w:w="108" w:type="dxa"/>
            <w:bottom w:w="0" w:type="dxa"/>
            <w:right w:w="108" w:type="dxa"/>
          </w:tblCellMar>
        </w:tblPrEx>
        <w:trPr>
          <w:trHeight w:val="278" w:hRule="atLeast"/>
        </w:trPr>
        <w:tc>
          <w:tcPr>
            <w:tcW w:w="2668" w:type="pct"/>
            <w:tcBorders>
              <w:top w:val="nil"/>
              <w:left w:val="nil"/>
              <w:bottom w:val="nil"/>
              <w:right w:val="nil"/>
            </w:tcBorders>
            <w:noWrap/>
            <w:vAlign w:val="center"/>
          </w:tcPr>
          <w:p w14:paraId="1D8D5ED4">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p>
        </w:tc>
        <w:tc>
          <w:tcPr>
            <w:tcW w:w="2332" w:type="pct"/>
            <w:tcBorders>
              <w:top w:val="nil"/>
              <w:left w:val="nil"/>
              <w:bottom w:val="nil"/>
              <w:right w:val="nil"/>
            </w:tcBorders>
            <w:noWrap/>
          </w:tcPr>
          <w:p w14:paraId="537BB5CB">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(0.49)</w:t>
            </w:r>
          </w:p>
        </w:tc>
      </w:tr>
      <w:tr w14:paraId="712B0952">
        <w:tblPrEx>
          <w:tblCellMar>
            <w:top w:w="0" w:type="dxa"/>
            <w:left w:w="108" w:type="dxa"/>
            <w:bottom w:w="0" w:type="dxa"/>
            <w:right w:w="108" w:type="dxa"/>
          </w:tblCellMar>
        </w:tblPrEx>
        <w:trPr>
          <w:trHeight w:val="278" w:hRule="atLeast"/>
        </w:trPr>
        <w:tc>
          <w:tcPr>
            <w:tcW w:w="2668" w:type="pct"/>
            <w:tcBorders>
              <w:top w:val="nil"/>
              <w:left w:val="nil"/>
              <w:bottom w:val="nil"/>
              <w:right w:val="nil"/>
            </w:tcBorders>
            <w:noWrap/>
            <w:vAlign w:val="center"/>
          </w:tcPr>
          <w:p w14:paraId="5373A7CD">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Controls</w:t>
            </w:r>
          </w:p>
        </w:tc>
        <w:tc>
          <w:tcPr>
            <w:tcW w:w="2332" w:type="pct"/>
            <w:tcBorders>
              <w:top w:val="nil"/>
              <w:left w:val="nil"/>
              <w:bottom w:val="nil"/>
              <w:right w:val="nil"/>
            </w:tcBorders>
            <w:noWrap/>
          </w:tcPr>
          <w:p w14:paraId="16F93320">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r>
      <w:tr w14:paraId="760B02B2">
        <w:tblPrEx>
          <w:tblCellMar>
            <w:top w:w="0" w:type="dxa"/>
            <w:left w:w="108" w:type="dxa"/>
            <w:bottom w:w="0" w:type="dxa"/>
            <w:right w:w="108" w:type="dxa"/>
          </w:tblCellMar>
        </w:tblPrEx>
        <w:trPr>
          <w:trHeight w:val="278" w:hRule="atLeast"/>
        </w:trPr>
        <w:tc>
          <w:tcPr>
            <w:tcW w:w="2668" w:type="pct"/>
            <w:tcBorders>
              <w:top w:val="nil"/>
              <w:left w:val="nil"/>
              <w:bottom w:val="nil"/>
              <w:right w:val="nil"/>
            </w:tcBorders>
            <w:noWrap/>
            <w:vAlign w:val="center"/>
          </w:tcPr>
          <w:p w14:paraId="1B117F8F">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_cons</w:t>
            </w:r>
          </w:p>
        </w:tc>
        <w:tc>
          <w:tcPr>
            <w:tcW w:w="2332" w:type="pct"/>
            <w:tcBorders>
              <w:top w:val="nil"/>
              <w:left w:val="nil"/>
              <w:bottom w:val="nil"/>
              <w:right w:val="nil"/>
            </w:tcBorders>
            <w:noWrap/>
          </w:tcPr>
          <w:p w14:paraId="095752AA">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5.198***</w:t>
            </w:r>
          </w:p>
        </w:tc>
      </w:tr>
      <w:tr w14:paraId="449DBEAA">
        <w:tblPrEx>
          <w:tblCellMar>
            <w:top w:w="0" w:type="dxa"/>
            <w:left w:w="108" w:type="dxa"/>
            <w:bottom w:w="0" w:type="dxa"/>
            <w:right w:w="108" w:type="dxa"/>
          </w:tblCellMar>
        </w:tblPrEx>
        <w:trPr>
          <w:trHeight w:val="278" w:hRule="atLeast"/>
        </w:trPr>
        <w:tc>
          <w:tcPr>
            <w:tcW w:w="2668" w:type="pct"/>
            <w:tcBorders>
              <w:top w:val="nil"/>
              <w:left w:val="nil"/>
              <w:bottom w:val="single" w:color="auto" w:sz="4" w:space="0"/>
              <w:right w:val="nil"/>
            </w:tcBorders>
            <w:noWrap/>
            <w:vAlign w:val="center"/>
          </w:tcPr>
          <w:p w14:paraId="1F7356AF">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p>
        </w:tc>
        <w:tc>
          <w:tcPr>
            <w:tcW w:w="2332" w:type="pct"/>
            <w:tcBorders>
              <w:top w:val="nil"/>
              <w:left w:val="nil"/>
              <w:bottom w:val="single" w:color="auto" w:sz="4" w:space="0"/>
              <w:right w:val="nil"/>
            </w:tcBorders>
            <w:noWrap/>
          </w:tcPr>
          <w:p w14:paraId="26D14055">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(6.60)</w:t>
            </w:r>
          </w:p>
        </w:tc>
      </w:tr>
      <w:tr w14:paraId="73F99C1A">
        <w:tblPrEx>
          <w:tblCellMar>
            <w:top w:w="0" w:type="dxa"/>
            <w:left w:w="108" w:type="dxa"/>
            <w:bottom w:w="0" w:type="dxa"/>
            <w:right w:w="108" w:type="dxa"/>
          </w:tblCellMar>
        </w:tblPrEx>
        <w:trPr>
          <w:trHeight w:val="278" w:hRule="atLeast"/>
        </w:trPr>
        <w:tc>
          <w:tcPr>
            <w:tcW w:w="2668" w:type="pct"/>
            <w:tcBorders>
              <w:top w:val="single" w:color="auto" w:sz="4" w:space="0"/>
              <w:left w:val="nil"/>
              <w:bottom w:val="nil"/>
              <w:right w:val="nil"/>
            </w:tcBorders>
            <w:noWrap/>
            <w:vAlign w:val="center"/>
          </w:tcPr>
          <w:p w14:paraId="72A86C07">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Year</w:t>
            </w:r>
          </w:p>
        </w:tc>
        <w:tc>
          <w:tcPr>
            <w:tcW w:w="2332" w:type="pct"/>
            <w:tcBorders>
              <w:top w:val="single" w:color="auto" w:sz="4" w:space="0"/>
              <w:left w:val="nil"/>
              <w:bottom w:val="nil"/>
              <w:right w:val="nil"/>
            </w:tcBorders>
            <w:noWrap/>
          </w:tcPr>
          <w:p w14:paraId="42453471">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r>
      <w:tr w14:paraId="764B4E5F">
        <w:tblPrEx>
          <w:tblCellMar>
            <w:top w:w="0" w:type="dxa"/>
            <w:left w:w="108" w:type="dxa"/>
            <w:bottom w:w="0" w:type="dxa"/>
            <w:right w:w="108" w:type="dxa"/>
          </w:tblCellMar>
        </w:tblPrEx>
        <w:trPr>
          <w:trHeight w:val="278" w:hRule="atLeast"/>
        </w:trPr>
        <w:tc>
          <w:tcPr>
            <w:tcW w:w="2668" w:type="pct"/>
            <w:tcBorders>
              <w:top w:val="nil"/>
              <w:left w:val="nil"/>
              <w:bottom w:val="nil"/>
              <w:right w:val="nil"/>
            </w:tcBorders>
            <w:noWrap/>
            <w:vAlign w:val="center"/>
          </w:tcPr>
          <w:p w14:paraId="49E69578">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Eventid</w:t>
            </w:r>
          </w:p>
        </w:tc>
        <w:tc>
          <w:tcPr>
            <w:tcW w:w="2332" w:type="pct"/>
            <w:tcBorders>
              <w:top w:val="nil"/>
              <w:left w:val="nil"/>
              <w:bottom w:val="nil"/>
              <w:right w:val="nil"/>
            </w:tcBorders>
            <w:noWrap/>
          </w:tcPr>
          <w:p w14:paraId="2E00F888">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YES</w:t>
            </w:r>
          </w:p>
        </w:tc>
      </w:tr>
      <w:tr w14:paraId="393E9686">
        <w:tblPrEx>
          <w:tblCellMar>
            <w:top w:w="0" w:type="dxa"/>
            <w:left w:w="108" w:type="dxa"/>
            <w:bottom w:w="0" w:type="dxa"/>
            <w:right w:w="108" w:type="dxa"/>
          </w:tblCellMar>
        </w:tblPrEx>
        <w:trPr>
          <w:trHeight w:val="278" w:hRule="atLeast"/>
        </w:trPr>
        <w:tc>
          <w:tcPr>
            <w:tcW w:w="2668" w:type="pct"/>
            <w:tcBorders>
              <w:top w:val="nil"/>
              <w:left w:val="nil"/>
              <w:bottom w:val="nil"/>
              <w:right w:val="nil"/>
            </w:tcBorders>
            <w:noWrap/>
            <w:vAlign w:val="center"/>
          </w:tcPr>
          <w:p w14:paraId="420A91F7">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N</w:t>
            </w:r>
          </w:p>
        </w:tc>
        <w:tc>
          <w:tcPr>
            <w:tcW w:w="2332" w:type="pct"/>
            <w:tcBorders>
              <w:top w:val="nil"/>
              <w:left w:val="nil"/>
              <w:bottom w:val="nil"/>
              <w:right w:val="nil"/>
            </w:tcBorders>
            <w:noWrap/>
          </w:tcPr>
          <w:p w14:paraId="2A8E8986">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305</w:t>
            </w:r>
          </w:p>
        </w:tc>
      </w:tr>
      <w:tr w14:paraId="26E866BB">
        <w:tblPrEx>
          <w:tblCellMar>
            <w:top w:w="0" w:type="dxa"/>
            <w:left w:w="108" w:type="dxa"/>
            <w:bottom w:w="0" w:type="dxa"/>
            <w:right w:w="108" w:type="dxa"/>
          </w:tblCellMar>
        </w:tblPrEx>
        <w:trPr>
          <w:trHeight w:val="278" w:hRule="atLeast"/>
        </w:trPr>
        <w:tc>
          <w:tcPr>
            <w:tcW w:w="2668" w:type="pct"/>
            <w:tcBorders>
              <w:top w:val="nil"/>
              <w:left w:val="nil"/>
              <w:bottom w:val="single" w:color="auto" w:sz="4" w:space="0"/>
              <w:right w:val="nil"/>
            </w:tcBorders>
            <w:noWrap/>
            <w:vAlign w:val="center"/>
          </w:tcPr>
          <w:p w14:paraId="3121590A">
            <w:pPr>
              <w:keepNext w:val="0"/>
              <w:keepLines w:val="0"/>
              <w:widowControl/>
              <w:suppressLineNumbers w:val="0"/>
              <w:spacing w:before="0" w:beforeAutospacing="0" w:after="0" w:afterAutospacing="0"/>
              <w:ind w:left="0" w:right="0" w:firstLine="0" w:firstLineChars="0"/>
              <w:rPr>
                <w:rFonts w:hint="default" w:eastAsia="宋体"/>
                <w:color w:val="auto"/>
                <w:sz w:val="18"/>
                <w:szCs w:val="20"/>
              </w:rPr>
            </w:pPr>
            <w:r>
              <w:rPr>
                <w:rFonts w:hint="eastAsia" w:eastAsia="宋体"/>
                <w:color w:val="auto"/>
                <w:sz w:val="18"/>
                <w:szCs w:val="20"/>
              </w:rPr>
              <w:t>R2</w:t>
            </w:r>
          </w:p>
        </w:tc>
        <w:tc>
          <w:tcPr>
            <w:tcW w:w="2332" w:type="pct"/>
            <w:tcBorders>
              <w:top w:val="nil"/>
              <w:left w:val="nil"/>
              <w:bottom w:val="single" w:color="auto" w:sz="4" w:space="0"/>
              <w:right w:val="nil"/>
            </w:tcBorders>
            <w:noWrap/>
          </w:tcPr>
          <w:p w14:paraId="67619D9C">
            <w:pPr>
              <w:keepNext w:val="0"/>
              <w:keepLines w:val="0"/>
              <w:widowControl/>
              <w:suppressLineNumbers w:val="0"/>
              <w:spacing w:before="0" w:beforeAutospacing="0" w:after="0" w:afterAutospacing="0"/>
              <w:ind w:left="0" w:right="0" w:firstLine="0" w:firstLineChars="0"/>
              <w:jc w:val="center"/>
              <w:rPr>
                <w:rFonts w:hint="default" w:eastAsia="宋体"/>
                <w:color w:val="auto"/>
                <w:sz w:val="18"/>
                <w:szCs w:val="20"/>
              </w:rPr>
            </w:pPr>
            <w:r>
              <w:rPr>
                <w:rFonts w:hint="default" w:eastAsia="宋体"/>
                <w:color w:val="auto"/>
                <w:sz w:val="18"/>
                <w:szCs w:val="20"/>
              </w:rPr>
              <w:t>0.726</w:t>
            </w:r>
          </w:p>
        </w:tc>
      </w:tr>
    </w:tbl>
    <w:p w14:paraId="49EAEA71">
      <w:pPr>
        <w:pStyle w:val="26"/>
        <w:bidi w:val="0"/>
        <w:rPr>
          <w:rFonts w:hint="eastAsia"/>
          <w:color w:val="auto"/>
        </w:rPr>
      </w:pPr>
    </w:p>
    <w:p w14:paraId="792B54E5">
      <w:pPr>
        <w:pStyle w:val="24"/>
        <w:bidi w:val="0"/>
        <w:rPr>
          <w:rFonts w:hint="eastAsia"/>
          <w:color w:val="auto"/>
        </w:rPr>
      </w:pPr>
      <w:r>
        <w:rPr>
          <w:rFonts w:hint="eastAsia"/>
          <w:color w:val="auto"/>
        </w:rPr>
        <w:t>Conclusions and policy recommendations</w:t>
      </w:r>
    </w:p>
    <w:p w14:paraId="523EF049">
      <w:pPr>
        <w:pStyle w:val="31"/>
        <w:bidi w:val="0"/>
        <w:rPr>
          <w:rFonts w:hint="eastAsia"/>
          <w:color w:val="auto"/>
        </w:rPr>
      </w:pPr>
      <w:r>
        <w:rPr>
          <w:rFonts w:hint="eastAsia"/>
          <w:color w:val="auto"/>
        </w:rPr>
        <w:t>6.1 Conclusion</w:t>
      </w:r>
    </w:p>
    <w:p w14:paraId="7BFD2FB5">
      <w:pPr>
        <w:pStyle w:val="26"/>
        <w:bidi w:val="0"/>
        <w:rPr>
          <w:rFonts w:hint="eastAsia"/>
          <w:color w:val="auto"/>
        </w:rPr>
      </w:pPr>
      <w:r>
        <w:rPr>
          <w:rFonts w:hint="eastAsia"/>
          <w:color w:val="auto"/>
        </w:rPr>
        <w:t>Taking the M&amp;A of listed companies in Shanghai and Shenzhen from 2008 to 2022 as a sample, we constructed the digital divide indicators of M&amp;A parties through textual analysis methods in conjunction with the existing literature to study the impact of digital divide on M&amp;A completion, and we have the following main findings: firstly, we found that the digital divide between M&amp;A parties inhibits the completion of M&amp;A; secondly, we explored the impact of different types of digital divide and the digitalization degree of the M&amp;A party relative to the acquired party on the completion of M&amp;A. digitization of the acquirer on M&amp;A completion. The results show that the digital divide caused by the digitization of the acquirer being smaller than that of the acquiree inhibits M&amp;A completion, while both the digital technology divide and the digital application divide inhibit M&amp;A completion, and both the digital technology and digital application of the acquirer being lower than that of the acquiree lead to the failure of the M&amp;A; thirdly, we explore the effect of heterogeneity in the characteristics of the M&amp;A and the characteristics of the parties to the M&amp;A on the completion of the M&amp;A. The results show that the effect of digital divide on M&amp;A completion is more significant when the acquirer and the acquiree are not in the same province, the acquiree has lower information transparency, the acquirer has an insufficient M&amp;A culture, the acquiree has an adequate M&amp;A culture, and the M&amp;A cultures of the two parties to the M&amp;A are more different from each other; fourth, we examine the effect of digital divide on the number of days to completion of the M&amp;A. Using a sample of completed M&amp;A, we find that the digital divide does not have a significant effect on the number of days to M&amp;A completion.</w:t>
      </w:r>
    </w:p>
    <w:p w14:paraId="6CD5345C">
      <w:pPr>
        <w:pStyle w:val="31"/>
        <w:bidi w:val="0"/>
        <w:rPr>
          <w:rFonts w:hint="eastAsia"/>
          <w:color w:val="auto"/>
        </w:rPr>
      </w:pPr>
      <w:r>
        <w:rPr>
          <w:rFonts w:hint="eastAsia"/>
          <w:color w:val="auto"/>
        </w:rPr>
        <w:t>6.2 Policy recommendations</w:t>
      </w:r>
    </w:p>
    <w:p w14:paraId="5F1C2EAD">
      <w:pPr>
        <w:pStyle w:val="31"/>
        <w:bidi w:val="0"/>
        <w:rPr>
          <w:rFonts w:hint="eastAsia"/>
          <w:color w:val="auto"/>
        </w:rPr>
      </w:pPr>
      <w:r>
        <w:rPr>
          <w:rFonts w:hint="eastAsia"/>
          <w:color w:val="auto"/>
        </w:rPr>
        <w:t>6.2.1 Enhance digital competence training and resource integration between M&amp;A parties:</w:t>
      </w:r>
    </w:p>
    <w:p w14:paraId="64C42A68">
      <w:pPr>
        <w:pStyle w:val="26"/>
        <w:bidi w:val="0"/>
        <w:rPr>
          <w:rFonts w:hint="eastAsia"/>
          <w:color w:val="auto"/>
        </w:rPr>
      </w:pPr>
      <w:r>
        <w:rPr>
          <w:rFonts w:hint="eastAsia"/>
          <w:color w:val="auto"/>
        </w:rPr>
        <w:t>Policymakers should encourage and support both M&amp;A parties to enhance and integrate their digital capabilities before and after the M&amp;A. This can be achieved by providing professional training, technical support, and financial subsidies. Especially for those M&amp;A parties with a low level of digitization, they should be encouraged to adopt advanced digital technologies and tools to reduce the gap between them and the acquired parties in terms of digital application, thus increasing the completion rate of M&amp;A.</w:t>
      </w:r>
    </w:p>
    <w:p w14:paraId="57A4C6D7">
      <w:pPr>
        <w:pStyle w:val="31"/>
        <w:bidi w:val="0"/>
        <w:rPr>
          <w:rFonts w:hint="eastAsia"/>
          <w:color w:val="auto"/>
        </w:rPr>
      </w:pPr>
      <w:r>
        <w:rPr>
          <w:rFonts w:hint="eastAsia"/>
          <w:color w:val="auto"/>
        </w:rPr>
        <w:t>6.2.2 Improve information transparency and communication efficiency:</w:t>
      </w:r>
    </w:p>
    <w:p w14:paraId="3479422B">
      <w:pPr>
        <w:pStyle w:val="26"/>
        <w:bidi w:val="0"/>
        <w:rPr>
          <w:rFonts w:hint="eastAsia"/>
          <w:color w:val="auto"/>
        </w:rPr>
      </w:pPr>
      <w:r>
        <w:rPr>
          <w:rFonts w:hint="eastAsia"/>
          <w:color w:val="auto"/>
        </w:rPr>
        <w:t>The government and regulators should set stricter information disclosure standards and require listed companies to provide more detailed and transparent information during the M&amp;A process so that both parties can better assess the potential risks and benefits of the M&amp;A. At the same time, a specialized M&amp;A information platform can be established to promote information exchange and communication between M&amp;A parties and reduce the digital divide caused by information asymmetry.</w:t>
      </w:r>
    </w:p>
    <w:p w14:paraId="174E28A6">
      <w:pPr>
        <w:pStyle w:val="31"/>
        <w:bidi w:val="0"/>
        <w:rPr>
          <w:rFonts w:hint="eastAsia"/>
          <w:color w:val="auto"/>
        </w:rPr>
      </w:pPr>
      <w:r>
        <w:rPr>
          <w:rFonts w:hint="eastAsia"/>
          <w:color w:val="auto"/>
        </w:rPr>
        <w:t>6.2.3 Promote the digital synergy of cross-regional M&amp;A:</w:t>
      </w:r>
    </w:p>
    <w:p w14:paraId="35C4FB43">
      <w:pPr>
        <w:pStyle w:val="26"/>
        <w:bidi w:val="0"/>
        <w:rPr>
          <w:rFonts w:hint="eastAsia"/>
          <w:color w:val="auto"/>
        </w:rPr>
      </w:pPr>
      <w:r>
        <w:rPr>
          <w:rFonts w:hint="eastAsia"/>
          <w:color w:val="auto"/>
        </w:rPr>
        <w:t>Given the impact of the digital divide that exists between different regions on the completion of M&amp;A, policymakers should promote interregional digital synergy. This can be achieved by establishing regional digital economic development programs, promoting the R&amp;D and application of digital technologies, and providing tax incentives for cross-regional M&amp;As. Through these measures, the digital divide in cross-regional M&amp;As can be reduced, and the efficiency and completion rate of M&amp;As can be improved.</w:t>
      </w:r>
    </w:p>
    <w:p w14:paraId="42FFE5F9">
      <w:pPr>
        <w:pStyle w:val="32"/>
        <w:bidi w:val="0"/>
        <w:rPr>
          <w:rFonts w:hint="eastAsia"/>
          <w:color w:val="auto"/>
        </w:rPr>
      </w:pPr>
    </w:p>
    <w:p w14:paraId="5283BE49">
      <w:pPr>
        <w:pStyle w:val="32"/>
        <w:bidi w:val="0"/>
        <w:rPr>
          <w:rFonts w:hint="eastAsia"/>
          <w:b/>
          <w:bCs/>
          <w:color w:val="auto"/>
          <w:sz w:val="22"/>
          <w:szCs w:val="22"/>
        </w:rPr>
      </w:pPr>
      <w:r>
        <w:rPr>
          <w:rFonts w:hint="eastAsia"/>
          <w:b/>
          <w:bCs/>
          <w:color w:val="auto"/>
          <w:sz w:val="22"/>
          <w:szCs w:val="22"/>
        </w:rPr>
        <w:t>References</w:t>
      </w:r>
    </w:p>
    <w:p w14:paraId="152B04D7">
      <w:pPr>
        <w:pStyle w:val="32"/>
        <w:bidi w:val="0"/>
        <w:rPr>
          <w:rFonts w:hint="eastAsia"/>
          <w:color w:val="auto"/>
        </w:rPr>
      </w:pPr>
      <w:r>
        <w:rPr>
          <w:rFonts w:hint="eastAsia"/>
          <w:color w:val="auto"/>
        </w:rPr>
        <w:t>[1] Malhotra, S., Morgan, H. M. &amp; Zhu, P. (2020). Corporate governance and firms’ acquisition behavior: The role of antitakeover provisions. Journal of Business Research, 118,26-37.10.1016/j.jbusres.2020.06.035.</w:t>
      </w:r>
    </w:p>
    <w:p w14:paraId="028D67F1">
      <w:pPr>
        <w:pStyle w:val="32"/>
        <w:bidi w:val="0"/>
        <w:rPr>
          <w:rFonts w:hint="eastAsia"/>
          <w:color w:val="auto"/>
        </w:rPr>
      </w:pPr>
      <w:r>
        <w:rPr>
          <w:rFonts w:hint="eastAsia"/>
          <w:color w:val="auto"/>
        </w:rPr>
        <w:t>[2] Muehlfeld, K., Sahib, P. R. &amp; van Witteloostuijn, A. (2007). Completion or abandonment of mergers and acquisitions: Evidence from the newspaper industry, 1981-2000. Journal of Media Economics, 20(2),107-137.10.1080/08997760701193746.</w:t>
      </w:r>
    </w:p>
    <w:p w14:paraId="0FDA5D66">
      <w:pPr>
        <w:pStyle w:val="32"/>
        <w:bidi w:val="0"/>
        <w:rPr>
          <w:rFonts w:hint="eastAsia"/>
          <w:color w:val="auto"/>
        </w:rPr>
      </w:pPr>
      <w:r>
        <w:rPr>
          <w:rFonts w:hint="eastAsia"/>
          <w:color w:val="auto"/>
        </w:rPr>
        <w:t>[3] Bhagwat, V., Dam, R. &amp; Harford, J. (2016). The real effects of uncertainty on merger activity. The Review of Financial Studies, 29(11),3000-3034.10.1093/rfs/hhw061.</w:t>
      </w:r>
    </w:p>
    <w:p w14:paraId="65E935C8">
      <w:pPr>
        <w:pStyle w:val="32"/>
        <w:bidi w:val="0"/>
        <w:rPr>
          <w:rFonts w:hint="eastAsia"/>
          <w:color w:val="auto"/>
        </w:rPr>
      </w:pPr>
      <w:r>
        <w:rPr>
          <w:rFonts w:hint="eastAsia"/>
          <w:color w:val="auto"/>
        </w:rPr>
        <w:t>[4] Lindner, T., Müllner, J. &amp; Puhr, H. (2023). Ownership, institutions, and the agency of m&amp;a completion. Global Strategy Journal,1-31.10.1002/gsj.1494.</w:t>
      </w:r>
    </w:p>
    <w:p w14:paraId="59CF5BDA">
      <w:pPr>
        <w:pStyle w:val="32"/>
        <w:bidi w:val="0"/>
        <w:rPr>
          <w:rFonts w:hint="eastAsia"/>
          <w:color w:val="auto"/>
        </w:rPr>
      </w:pPr>
      <w:r>
        <w:rPr>
          <w:rFonts w:hint="eastAsia"/>
          <w:color w:val="auto"/>
        </w:rPr>
        <w:t>[5] Becher, D. A., Cohn, J. B. &amp; Juergens, J. L. (2015). Do stock analysts influence merger completion? An examination of postmerger announcement recommendations. Management Science, 61(10),2430-2448.0.1287/mnsc.2014.2065.</w:t>
      </w:r>
    </w:p>
    <w:p w14:paraId="2E2E49AB">
      <w:pPr>
        <w:pStyle w:val="32"/>
        <w:bidi w:val="0"/>
        <w:rPr>
          <w:rFonts w:hint="eastAsia"/>
          <w:color w:val="auto"/>
        </w:rPr>
      </w:pPr>
      <w:r>
        <w:rPr>
          <w:rFonts w:hint="eastAsia"/>
          <w:color w:val="auto"/>
        </w:rPr>
        <w:t>[6] Weber, R. A. &amp; Camerer, C. F. (2003). Cultural conflict and merger failure: An experimental approach. Management Science, 49(4),400-415.10.1287/mnsc.49.4.400.14430.</w:t>
      </w:r>
    </w:p>
    <w:p w14:paraId="50B57C75">
      <w:pPr>
        <w:pStyle w:val="32"/>
        <w:bidi w:val="0"/>
        <w:rPr>
          <w:rFonts w:hint="eastAsia"/>
          <w:color w:val="auto"/>
        </w:rPr>
      </w:pPr>
      <w:r>
        <w:rPr>
          <w:rFonts w:hint="eastAsia"/>
          <w:color w:val="auto"/>
        </w:rPr>
        <w:t>[7] Li, H., He, R. &amp; Fu, Q. (2023). Does corporate social responsibility affect the performance of cross-border M&amp;A of emerging market multinationals? Finance Research Letters, 58,104320.10.1016/j.frl.2023.104320.</w:t>
      </w:r>
    </w:p>
    <w:p w14:paraId="12925ABE">
      <w:pPr>
        <w:pStyle w:val="32"/>
        <w:bidi w:val="0"/>
        <w:rPr>
          <w:rFonts w:hint="eastAsia"/>
          <w:color w:val="auto"/>
        </w:rPr>
      </w:pPr>
      <w:r>
        <w:rPr>
          <w:rFonts w:hint="eastAsia"/>
          <w:color w:val="auto"/>
        </w:rPr>
        <w:t>[8] Harford, J. (2005). What drives merger waves? Journal of Financial Economics, 77(3),529-560.10.1016/j.jfineco.2004.05.004.</w:t>
      </w:r>
    </w:p>
    <w:p w14:paraId="02FADD14">
      <w:pPr>
        <w:pStyle w:val="32"/>
        <w:bidi w:val="0"/>
        <w:rPr>
          <w:rFonts w:hint="eastAsia"/>
          <w:color w:val="auto"/>
        </w:rPr>
      </w:pPr>
      <w:r>
        <w:rPr>
          <w:rFonts w:hint="eastAsia"/>
          <w:color w:val="auto"/>
        </w:rPr>
        <w:t>[9] Akerlof, G. A. (1970). The market for "lemons": Quality uncertainty and the market mechanism. The Quarterly Journal of Economics, 84(3),488.10.2307/1879431.</w:t>
      </w:r>
    </w:p>
    <w:p w14:paraId="61CD41B2">
      <w:pPr>
        <w:pStyle w:val="32"/>
        <w:bidi w:val="0"/>
        <w:rPr>
          <w:rFonts w:hint="eastAsia"/>
          <w:color w:val="auto"/>
        </w:rPr>
      </w:pPr>
      <w:r>
        <w:rPr>
          <w:rFonts w:hint="eastAsia"/>
          <w:color w:val="auto"/>
        </w:rPr>
        <w:t>[10]Wang, Z. &amp; Xu, H. (2024). Trust and inter-regional M&amp;As: evidence from China. International Review of Economics &amp; Finance, 92,796-818.10.1016/j.iref.2024.02.028.</w:t>
      </w:r>
    </w:p>
    <w:p w14:paraId="0E8B4BE3">
      <w:pPr>
        <w:pStyle w:val="32"/>
        <w:bidi w:val="0"/>
        <w:rPr>
          <w:rFonts w:hint="eastAsia"/>
          <w:color w:val="auto"/>
        </w:rPr>
      </w:pPr>
      <w:r>
        <w:rPr>
          <w:rFonts w:hint="eastAsia"/>
          <w:color w:val="auto"/>
        </w:rPr>
        <w:t>[11]Boeh, K. K. (2011). Contracting costs and information asymmetry reduction in cross-border M&amp;A. Journal of Management Studies, 48(3),568-590.10.1111/j.1467-6486.2010.00938.x.</w:t>
      </w:r>
    </w:p>
    <w:p w14:paraId="54D140A8">
      <w:pPr>
        <w:pStyle w:val="32"/>
        <w:bidi w:val="0"/>
        <w:rPr>
          <w:rFonts w:hint="eastAsia"/>
          <w:color w:val="auto"/>
        </w:rPr>
      </w:pPr>
      <w:r>
        <w:rPr>
          <w:rFonts w:hint="eastAsia"/>
          <w:color w:val="auto"/>
        </w:rPr>
        <w:t>[12]WILLIAMS, O. E. (1973). Markets and hierarchies: Some elementary considerations. American Economic Review, 63(2),316-325</w:t>
      </w:r>
    </w:p>
    <w:p w14:paraId="5FCE10BC">
      <w:pPr>
        <w:pStyle w:val="32"/>
        <w:bidi w:val="0"/>
        <w:rPr>
          <w:rFonts w:hint="eastAsia"/>
          <w:color w:val="auto"/>
        </w:rPr>
      </w:pPr>
      <w:r>
        <w:rPr>
          <w:rFonts w:hint="eastAsia"/>
          <w:color w:val="auto"/>
        </w:rPr>
        <w:t>[13]Dao, M. A. &amp; Strobl, A. (2019). Exploration outcomes of M&amp;A: the interplay between coordination mechanisms and acquisition experience. R&amp;D Management, 49(1),86-102.10.1111/radm.12314.</w:t>
      </w:r>
    </w:p>
    <w:p w14:paraId="7C4700F2">
      <w:pPr>
        <w:pStyle w:val="32"/>
        <w:bidi w:val="0"/>
        <w:rPr>
          <w:rFonts w:hint="eastAsia"/>
          <w:color w:val="auto"/>
        </w:rPr>
      </w:pPr>
      <w:r>
        <w:rPr>
          <w:rFonts w:hint="eastAsia"/>
          <w:color w:val="auto"/>
        </w:rPr>
        <w:t>[14]Ahern, K. R., Daminelli, D. &amp; Fracassi, C. (2015). Lost in translation? The effect of cultural values on mergers around the world. Journal of Financial Economics, 117(1),165-189.10.1016/j.jfineco.2012.08.006.</w:t>
      </w:r>
    </w:p>
    <w:p w14:paraId="1765B899">
      <w:pPr>
        <w:pStyle w:val="32"/>
        <w:bidi w:val="0"/>
        <w:rPr>
          <w:rFonts w:hint="eastAsia"/>
          <w:color w:val="auto"/>
        </w:rPr>
      </w:pPr>
      <w:r>
        <w:rPr>
          <w:rFonts w:hint="eastAsia"/>
          <w:color w:val="auto"/>
        </w:rPr>
        <w:t>[15]Buono, A. F., Bowditch, J. L. &amp; Lewis, J. W. (1985). When cultures collide: The anatomy of a merger. Human Relations (New York), 38(5),477-500.10.1177/001872678503800506.</w:t>
      </w:r>
    </w:p>
    <w:p w14:paraId="6E4A67D9">
      <w:pPr>
        <w:pStyle w:val="32"/>
        <w:bidi w:val="0"/>
        <w:rPr>
          <w:rFonts w:hint="eastAsia"/>
          <w:color w:val="auto"/>
        </w:rPr>
      </w:pPr>
      <w:r>
        <w:rPr>
          <w:rFonts w:hint="eastAsia"/>
          <w:color w:val="auto"/>
        </w:rPr>
        <w:t>[16]Moschieri, C. &amp; Mair, J. (2011). Adapting for innovation: including divestitures in the debate. Long Range Planning, 44(1),4-25.10.1016/j.lrp.2010.11.002.</w:t>
      </w:r>
    </w:p>
    <w:p w14:paraId="5A6DB243">
      <w:pPr>
        <w:pStyle w:val="32"/>
        <w:bidi w:val="0"/>
        <w:rPr>
          <w:rFonts w:hint="eastAsia"/>
          <w:color w:val="auto"/>
        </w:rPr>
      </w:pPr>
      <w:r>
        <w:rPr>
          <w:rFonts w:hint="eastAsia"/>
          <w:color w:val="auto"/>
        </w:rPr>
        <w:t>[17]Wu, W., Wang, S., Jiang, X. &amp; Zhou, J. (2023). Regional digital infrastructure, enterprise digital transformation and entrepreneurial orientation: empirical evidence based on the broadband China strategy. Information Processing &amp; Management, 60(5),103419.10.1016/j.ipm.2023.103419.</w:t>
      </w:r>
    </w:p>
    <w:p w14:paraId="0CAB4DBD">
      <w:pPr>
        <w:pStyle w:val="32"/>
        <w:bidi w:val="0"/>
        <w:rPr>
          <w:rFonts w:hint="eastAsia"/>
          <w:color w:val="auto"/>
        </w:rPr>
      </w:pPr>
      <w:r>
        <w:rPr>
          <w:rFonts w:hint="eastAsia"/>
          <w:color w:val="auto"/>
        </w:rPr>
        <w:t>[18]Goldsmith-Pinkham, P., Sorkin, I. &amp; Swift, H. (2020). Bartik instruments: What, when, why, and how. American Economic Review, 110(8),2586-2624.10.1257/aer.20181047.</w:t>
      </w:r>
    </w:p>
    <w:p w14:paraId="0AF723E2">
      <w:pPr>
        <w:pStyle w:val="32"/>
        <w:bidi w:val="0"/>
        <w:rPr>
          <w:rFonts w:hint="eastAsia"/>
          <w:color w:val="auto"/>
        </w:rPr>
      </w:pPr>
      <w:r>
        <w:rPr>
          <w:rFonts w:hint="eastAsia"/>
          <w:color w:val="auto"/>
        </w:rPr>
        <w:t>[19]Wu, C. W. &amp; Reuer, J. J. (2021). Acquirers’ reception of signals in M&amp;A markets: effects of acquirer experiences on target selection. Journal of Management Studies, 58(5),1237-1266.10.1111/joms.12637.</w:t>
      </w:r>
    </w:p>
    <w:p w14:paraId="2DD22E34">
      <w:pPr>
        <w:pStyle w:val="32"/>
        <w:bidi w:val="0"/>
        <w:rPr>
          <w:rFonts w:hint="eastAsia"/>
          <w:color w:val="auto"/>
        </w:rPr>
      </w:pPr>
      <w:r>
        <w:rPr>
          <w:rFonts w:hint="eastAsia"/>
          <w:color w:val="auto"/>
        </w:rPr>
        <w:t>[20]Lieberman, M. B. (1987). The learning curve, diffusion, and competitive strategy. Strategic Management Journal, 8(5),441-452.10.1002/smj.4250080504.</w:t>
      </w:r>
    </w:p>
    <w:p w14:paraId="14FF7BB5">
      <w:pPr>
        <w:pStyle w:val="32"/>
        <w:bidi w:val="0"/>
        <w:rPr>
          <w:color w:val="auto"/>
        </w:rPr>
      </w:pPr>
      <w:r>
        <w:rPr>
          <w:rFonts w:hint="eastAsia"/>
          <w:color w:val="auto"/>
        </w:rPr>
        <w:t>[21]Mohite, I. (2016). The value of target’s acquisition experience in M&amp;A. The European Journal of Finance, 23(13),1238-1266.10.1080/1351847X.2016.1212719.</w:t>
      </w:r>
    </w:p>
    <w:p w14:paraId="661A1FC3">
      <w:pPr>
        <w:pStyle w:val="32"/>
        <w:bidi w:val="0"/>
        <w:rPr>
          <w:rFonts w:hint="default"/>
          <w:color w:val="auto"/>
          <w:lang w:val="en-US" w:eastAsia="zh-CN"/>
        </w:rPr>
      </w:pPr>
    </w:p>
    <w:sectPr>
      <w:headerReference r:id="rId6" w:type="first"/>
      <w:footerReference r:id="rId8" w:type="first"/>
      <w:headerReference r:id="rId5" w:type="default"/>
      <w:footerReference r:id="rId7" w:type="default"/>
      <w:pgSz w:w="11906" w:h="16838"/>
      <w:pgMar w:top="1417" w:right="720" w:bottom="907" w:left="720"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22E98">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F6B31E">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02F6B31E">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1A526">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AFE4A7">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56AFE4A7">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BB6B0">
    <w:pPr>
      <w:pStyle w:val="13"/>
      <w:pBdr>
        <w:bottom w:val="single" w:color="auto" w:sz="4" w:space="1"/>
      </w:pBdr>
    </w:pPr>
  </w:p>
  <w:p w14:paraId="0E4B7F67">
    <w:pPr>
      <w:pStyle w:val="13"/>
      <w:pBdr>
        <w:bottom w:val="single" w:color="auto" w:sz="4"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A6BB7">
    <w:pPr>
      <w:pStyle w:val="13"/>
    </w:pPr>
    <w:r>
      <w:drawing>
        <wp:anchor distT="0" distB="0" distL="114300" distR="114300" simplePos="0" relativeHeight="251660288" behindDoc="0" locked="0" layoutInCell="1" allowOverlap="1">
          <wp:simplePos x="0" y="0"/>
          <wp:positionH relativeFrom="column">
            <wp:posOffset>-24130</wp:posOffset>
          </wp:positionH>
          <wp:positionV relativeFrom="paragraph">
            <wp:posOffset>-41910</wp:posOffset>
          </wp:positionV>
          <wp:extent cx="2542540" cy="499745"/>
          <wp:effectExtent l="0" t="0" r="10160" b="8255"/>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2542540" cy="499745"/>
                  </a:xfrm>
                  <a:prstGeom prst="rect">
                    <a:avLst/>
                  </a:prstGeom>
                  <a:noFill/>
                  <a:ln>
                    <a:noFill/>
                  </a:ln>
                </pic:spPr>
              </pic:pic>
            </a:graphicData>
          </a:graphic>
        </wp:anchor>
      </w:drawing>
    </w:r>
  </w:p>
  <w:p w14:paraId="3426D927">
    <w:pPr>
      <w:pStyle w:val="13"/>
      <w:pBdr>
        <w:bottom w:val="single" w:color="auto" w:sz="4" w:space="1"/>
      </w:pBdr>
      <w:tabs>
        <w:tab w:val="clear" w:pos="4153"/>
      </w:tabs>
    </w:pPr>
  </w:p>
  <w:p w14:paraId="4E8365F6">
    <w:pPr>
      <w:pStyle w:val="13"/>
      <w:pBdr>
        <w:bottom w:val="single" w:color="auto" w:sz="4" w:space="1"/>
      </w:pBdr>
      <w:tabs>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67E02"/>
    <w:multiLevelType w:val="multilevel"/>
    <w:tmpl w:val="B7B67E02"/>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CA8D45FF"/>
    <w:multiLevelType w:val="singleLevel"/>
    <w:tmpl w:val="CA8D45FF"/>
    <w:lvl w:ilvl="0" w:tentative="0">
      <w:start w:val="1"/>
      <w:numFmt w:val="decimal"/>
      <w:pStyle w:val="24"/>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F0FD6"/>
    <w:rsid w:val="0001180F"/>
    <w:rsid w:val="013F0FD6"/>
    <w:rsid w:val="0CA46D53"/>
    <w:rsid w:val="138B0A9F"/>
    <w:rsid w:val="22FC4778"/>
    <w:rsid w:val="2F142132"/>
    <w:rsid w:val="48385764"/>
    <w:rsid w:val="57427B46"/>
    <w:rsid w:val="5DEE15D2"/>
    <w:rsid w:val="74790962"/>
    <w:rsid w:val="78D80E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80" w:lineRule="atLeast"/>
      <w:jc w:val="both"/>
    </w:pPr>
    <w:rPr>
      <w:rFonts w:ascii="Palatino Linotype" w:hAnsi="Palatino Linotype" w:eastAsia="宋体" w:cs="Times New Roman"/>
      <w:color w:val="000000"/>
      <w:lang w:val="en-US" w:eastAsia="zh-CN" w:bidi="ar-SA"/>
    </w:rPr>
  </w:style>
  <w:style w:type="paragraph" w:styleId="2">
    <w:name w:val="heading 1"/>
    <w:basedOn w:val="1"/>
    <w:next w:val="1"/>
    <w:qFormat/>
    <w:uiPriority w:val="0"/>
    <w:pPr>
      <w:numPr>
        <w:ilvl w:val="0"/>
        <w:numId w:val="1"/>
      </w:numPr>
      <w:spacing w:after="240"/>
      <w:ind w:left="432" w:hanging="432"/>
      <w:jc w:val="left"/>
      <w:outlineLvl w:val="0"/>
    </w:pPr>
    <w:rPr>
      <w:rFonts w:ascii="Times New Roman" w:hAnsi="Times New Roman" w:eastAsia="宋体"/>
      <w:b/>
      <w:bCs/>
      <w:sz w:val="30"/>
      <w:szCs w:val="30"/>
      <w:highlight w:val="none"/>
      <w:lang w:eastAsia="zh-CN"/>
    </w:rPr>
  </w:style>
  <w:style w:type="paragraph" w:styleId="3">
    <w:name w:val="heading 2"/>
    <w:basedOn w:val="1"/>
    <w:next w:val="1"/>
    <w:unhideWhenUsed/>
    <w:qFormat/>
    <w:uiPriority w:val="0"/>
    <w:pPr>
      <w:numPr>
        <w:ilvl w:val="1"/>
        <w:numId w:val="1"/>
      </w:numPr>
      <w:ind w:left="3173" w:leftChars="1300" w:hanging="573"/>
      <w:jc w:val="both"/>
      <w:outlineLvl w:val="1"/>
    </w:pPr>
    <w:rPr>
      <w:rFonts w:ascii="Times New Roman" w:hAnsi="Times New Roman" w:cs="Times New Roman"/>
      <w:b/>
      <w:bCs/>
      <w:sz w:val="28"/>
      <w:szCs w:val="28"/>
    </w:rPr>
  </w:style>
  <w:style w:type="paragraph" w:styleId="4">
    <w:name w:val="heading 3"/>
    <w:basedOn w:val="1"/>
    <w:next w:val="1"/>
    <w:unhideWhenUsed/>
    <w:qFormat/>
    <w:uiPriority w:val="0"/>
    <w:pPr>
      <w:numPr>
        <w:ilvl w:val="2"/>
        <w:numId w:val="1"/>
      </w:numPr>
      <w:ind w:left="3320" w:leftChars="1300" w:hanging="720"/>
      <w:jc w:val="left"/>
      <w:outlineLvl w:val="2"/>
    </w:pPr>
    <w:rPr>
      <w:rFonts w:ascii="Times New Roman" w:hAnsi="Times New Roman"/>
      <w:b/>
      <w:bCs/>
      <w:sz w:val="24"/>
      <w:szCs w:val="24"/>
      <w:highlight w:val="none"/>
    </w:rPr>
  </w:style>
  <w:style w:type="paragraph" w:styleId="5">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6">
    <w:name w:val="heading 5"/>
    <w:basedOn w:val="1"/>
    <w:next w:val="1"/>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7">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qFormat/>
    <w:uiPriority w:val="0"/>
    <w:rPr>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Emphasis"/>
    <w:basedOn w:val="17"/>
    <w:qFormat/>
    <w:uiPriority w:val="0"/>
    <w:rPr>
      <w:i/>
    </w:rPr>
  </w:style>
  <w:style w:type="paragraph" w:customStyle="1" w:styleId="20">
    <w:name w:val="英文论文标题"/>
    <w:basedOn w:val="1"/>
    <w:qFormat/>
    <w:uiPriority w:val="0"/>
    <w:pPr>
      <w:snapToGrid w:val="0"/>
      <w:spacing w:before="50" w:beforeLines="50" w:after="50" w:afterLines="50" w:line="220" w:lineRule="atLeast"/>
      <w:jc w:val="center"/>
    </w:pPr>
    <w:rPr>
      <w:rFonts w:eastAsia="Palatino Linotype" w:cs="Palatino Linotype"/>
      <w:b/>
      <w:bCs/>
      <w:sz w:val="36"/>
      <w:szCs w:val="36"/>
      <w:highlight w:val="none"/>
      <w:shd w:val="clear" w:color="auto" w:fill="auto"/>
      <w:lang w:eastAsia="en-US" w:bidi="en-US"/>
    </w:rPr>
  </w:style>
  <w:style w:type="paragraph" w:customStyle="1" w:styleId="21">
    <w:name w:val="ADH标题"/>
    <w:basedOn w:val="1"/>
    <w:qFormat/>
    <w:uiPriority w:val="0"/>
    <w:pPr>
      <w:snapToGrid w:val="0"/>
      <w:spacing w:before="180" w:beforeLines="50" w:after="180" w:afterLines="50" w:line="220" w:lineRule="atLeast"/>
      <w:jc w:val="center"/>
    </w:pPr>
    <w:rPr>
      <w:rFonts w:ascii="宋体" w:hAnsi="宋体" w:cs="宋体"/>
      <w:b/>
      <w:color w:val="auto"/>
      <w:sz w:val="32"/>
      <w:szCs w:val="46"/>
      <w:highlight w:val="none"/>
    </w:rPr>
  </w:style>
  <w:style w:type="paragraph" w:customStyle="1" w:styleId="22">
    <w:name w:val="Heading #1|1"/>
    <w:basedOn w:val="1"/>
    <w:link w:val="23"/>
    <w:qFormat/>
    <w:uiPriority w:val="0"/>
    <w:pPr>
      <w:widowControl w:val="0"/>
      <w:shd w:val="clear" w:color="auto" w:fill="auto"/>
      <w:spacing w:after="160"/>
      <w:outlineLvl w:val="0"/>
    </w:pPr>
    <w:rPr>
      <w:rFonts w:ascii="Palatino Linotype" w:hAnsi="Palatino Linotype" w:eastAsia="Palatino Linotype" w:cs="Palatino Linotype"/>
      <w:b/>
      <w:bCs/>
      <w:sz w:val="36"/>
      <w:szCs w:val="36"/>
      <w:u w:val="none"/>
    </w:rPr>
  </w:style>
  <w:style w:type="character" w:customStyle="1" w:styleId="23">
    <w:name w:val="Heading #1|1_"/>
    <w:basedOn w:val="17"/>
    <w:link w:val="22"/>
    <w:qFormat/>
    <w:uiPriority w:val="0"/>
    <w:rPr>
      <w:rFonts w:ascii="Palatino Linotype" w:hAnsi="Palatino Linotype" w:eastAsia="Palatino Linotype" w:cs="Palatino Linotype"/>
      <w:b/>
      <w:bCs/>
      <w:sz w:val="36"/>
      <w:szCs w:val="36"/>
      <w:u w:val="none"/>
    </w:rPr>
  </w:style>
  <w:style w:type="paragraph" w:customStyle="1" w:styleId="24">
    <w:name w:val="英文一级标题"/>
    <w:basedOn w:val="1"/>
    <w:link w:val="25"/>
    <w:qFormat/>
    <w:uiPriority w:val="0"/>
    <w:pPr>
      <w:widowControl w:val="0"/>
      <w:numPr>
        <w:ilvl w:val="0"/>
        <w:numId w:val="2"/>
      </w:numPr>
      <w:shd w:val="clear" w:color="auto" w:fill="auto"/>
      <w:spacing w:after="20" w:line="226" w:lineRule="auto"/>
      <w:ind w:left="2620"/>
    </w:pPr>
    <w:rPr>
      <w:rFonts w:eastAsia="Palatino Linotype" w:cs="Palatino Linotype"/>
      <w:b/>
      <w:u w:val="none"/>
    </w:rPr>
  </w:style>
  <w:style w:type="character" w:customStyle="1" w:styleId="25">
    <w:name w:val="Table of contents|1_"/>
    <w:link w:val="24"/>
    <w:qFormat/>
    <w:uiPriority w:val="0"/>
    <w:rPr>
      <w:rFonts w:ascii="Palatino Linotype" w:hAnsi="Palatino Linotype" w:eastAsia="Palatino Linotype" w:cs="Palatino Linotype"/>
      <w:b/>
      <w:color w:val="000000"/>
      <w:u w:val="none"/>
      <w:lang w:val="en-US" w:eastAsia="zh-CN" w:bidi="ar-SA"/>
    </w:rPr>
  </w:style>
  <w:style w:type="paragraph" w:customStyle="1" w:styleId="26">
    <w:name w:val="英文正文"/>
    <w:basedOn w:val="1"/>
    <w:link w:val="27"/>
    <w:qFormat/>
    <w:uiPriority w:val="0"/>
    <w:pPr>
      <w:widowControl w:val="0"/>
      <w:shd w:val="clear" w:color="auto" w:fill="auto"/>
      <w:spacing w:line="240" w:lineRule="auto"/>
      <w:ind w:left="2600" w:leftChars="1300" w:firstLine="720" w:firstLineChars="200"/>
    </w:pPr>
    <w:rPr>
      <w:rFonts w:eastAsia="Palatino Linotype" w:cs="Palatino Linotype"/>
      <w:sz w:val="20"/>
      <w:szCs w:val="18"/>
      <w:u w:val="none"/>
    </w:rPr>
  </w:style>
  <w:style w:type="character" w:customStyle="1" w:styleId="27">
    <w:name w:val="Body text|1_"/>
    <w:basedOn w:val="17"/>
    <w:link w:val="26"/>
    <w:qFormat/>
    <w:uiPriority w:val="0"/>
    <w:rPr>
      <w:rFonts w:ascii="Palatino Linotype" w:hAnsi="Palatino Linotype" w:eastAsia="Palatino Linotype" w:cs="Palatino Linotype"/>
      <w:sz w:val="20"/>
      <w:szCs w:val="18"/>
      <w:u w:val="none"/>
    </w:rPr>
  </w:style>
  <w:style w:type="paragraph" w:customStyle="1" w:styleId="28">
    <w:name w:val="参考文献"/>
    <w:basedOn w:val="1"/>
    <w:qFormat/>
    <w:uiPriority w:val="0"/>
    <w:pPr>
      <w:spacing w:line="240" w:lineRule="auto"/>
      <w:ind w:left="400" w:hanging="400" w:hangingChars="200"/>
      <w:jc w:val="left"/>
    </w:pPr>
    <w:rPr>
      <w:rFonts w:ascii="Calibri" w:hAnsi="Calibri" w:eastAsia="宋体" w:cs="Times New Roman"/>
      <w:shd w:val="clear" w:color="auto" w:fill="auto"/>
      <w:lang w:eastAsia="en-US" w:bidi="en-US"/>
    </w:rPr>
  </w:style>
  <w:style w:type="paragraph" w:customStyle="1" w:styleId="29">
    <w:name w:val="MDPI_1.4_history"/>
    <w:basedOn w:val="1"/>
    <w:next w:val="1"/>
    <w:qFormat/>
    <w:uiPriority w:val="0"/>
    <w:pPr>
      <w:adjustRightInd w:val="0"/>
      <w:snapToGrid w:val="0"/>
      <w:spacing w:line="240" w:lineRule="atLeast"/>
      <w:ind w:right="113"/>
      <w:jc w:val="left"/>
    </w:pPr>
    <w:rPr>
      <w:rFonts w:eastAsia="Times New Roman"/>
      <w:sz w:val="14"/>
      <w:lang w:eastAsia="de-DE" w:bidi="en-US"/>
    </w:rPr>
  </w:style>
  <w:style w:type="paragraph" w:customStyle="1" w:styleId="30">
    <w:name w:val="MDPI_7.2_copyright"/>
    <w:qFormat/>
    <w:uiPriority w:val="0"/>
    <w:pPr>
      <w:adjustRightInd w:val="0"/>
      <w:snapToGrid w:val="0"/>
      <w:spacing w:before="120" w:line="240" w:lineRule="atLeast"/>
      <w:ind w:right="113"/>
    </w:pPr>
    <w:rPr>
      <w:rFonts w:ascii="Palatino Linotype" w:hAnsi="Palatino Linotype" w:eastAsia="Times New Roman" w:cs="Times New Roman"/>
      <w:snapToGrid w:val="0"/>
      <w:color w:val="000000"/>
      <w:sz w:val="14"/>
      <w:lang w:val="en-GB" w:eastAsia="en-GB" w:bidi="ar-SA"/>
    </w:rPr>
  </w:style>
  <w:style w:type="paragraph" w:customStyle="1" w:styleId="31">
    <w:name w:val="英文2级标题"/>
    <w:basedOn w:val="4"/>
    <w:qFormat/>
    <w:uiPriority w:val="0"/>
    <w:pPr>
      <w:numPr>
        <w:ilvl w:val="0"/>
        <w:numId w:val="0"/>
      </w:numPr>
      <w:shd w:val="clear" w:color="auto" w:fill="FFFFFF"/>
      <w:spacing w:before="240" w:after="120"/>
      <w:ind w:left="2600" w:leftChars="1300" w:firstLine="0"/>
    </w:pPr>
    <w:rPr>
      <w:rFonts w:ascii="Palatino Linotype" w:hAnsi="Palatino Linotype" w:eastAsia="Palatino Linotype" w:cs="Palatino Linotype"/>
      <w:b w:val="0"/>
      <w:bCs w:val="0"/>
      <w:i/>
      <w:iCs/>
      <w:sz w:val="20"/>
      <w:szCs w:val="20"/>
      <w:shd w:val="clear" w:color="auto" w:fill="auto"/>
      <w:lang w:eastAsia="en-US" w:bidi="en-US"/>
    </w:rPr>
  </w:style>
  <w:style w:type="paragraph" w:customStyle="1" w:styleId="32">
    <w:name w:val="英文参考文献"/>
    <w:qFormat/>
    <w:uiPriority w:val="0"/>
    <w:pPr>
      <w:widowControl/>
      <w:spacing w:line="240" w:lineRule="auto"/>
      <w:ind w:left="400" w:hanging="400" w:hangingChars="200"/>
      <w:jc w:val="left"/>
    </w:pPr>
    <w:rPr>
      <w:rFonts w:ascii="Palatino Linotype" w:hAnsi="Palatino Linotype" w:eastAsia="Palatino Linotype" w:cs="Palatino Linotype"/>
      <w:kern w:val="0"/>
      <w:sz w:val="20"/>
      <w:szCs w:val="20"/>
      <w:highlight w:val="none"/>
      <w:shd w:val="clear" w:color="auto" w:fill="auto"/>
      <w:lang w:eastAsia="en-US" w:bidi="en-US"/>
    </w:rPr>
  </w:style>
  <w:style w:type="paragraph" w:customStyle="1" w:styleId="33">
    <w:name w:val="英文作者姓名、地址"/>
    <w:basedOn w:val="20"/>
    <w:qFormat/>
    <w:uiPriority w:val="0"/>
    <w:rPr>
      <w:b w:val="0"/>
      <w:bCs w:val="0"/>
      <w:sz w:val="20"/>
      <w:szCs w:val="20"/>
    </w:rPr>
  </w:style>
  <w:style w:type="paragraph" w:customStyle="1" w:styleId="34">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Desktop\&#27491;&#22312;&#22788;&#29702;&#20013;&#30340;&#25991;&#26723;\&#25991;&#20214;\FAHHS&#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3b998c01-f1dd-4077-bebb-149ae79bb66f</errorID>
      <errorWord>：</errorWord>
      <group>L1_Format</group>
      <groupName>格式问题</groupName>
      <ability>L2_HalfPunc</ability>
      <abilityName>全半角检查</abilityName>
      <candidateList>
        <item>:</item>
      </candidateList>
      <explain>文本全半角错误。</explain>
      <paraID>201669EE</paraID>
      <start>6</start>
      <end>7</end>
      <status>modified</status>
      <modifiedWord>:</modifiedWord>
      <trackRevisions>false</trackRevisions>
    </reviewItem>
    <reviewItem>
      <errorID>67139374-aff0-4fa1-af45-8052a3c4eea8</errorID>
      <errorWord>：</errorWord>
      <group>L1_Format</group>
      <groupName>格式问题</groupName>
      <ability>L2_HalfPunc</ability>
      <abilityName>全半角检查</abilityName>
      <candidateList>
        <item>:</item>
      </candidateList>
      <explain>文本全半角错误。</explain>
      <paraID>1ACB507D</paraID>
      <start>6</start>
      <end>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d98d5f-559b-49a8-87a2-05758097235f}">
  <ds:schemaRefs/>
</ds:datastoreItem>
</file>

<file path=docProps/app.xml><?xml version="1.0" encoding="utf-8"?>
<Properties xmlns="http://schemas.openxmlformats.org/officeDocument/2006/extended-properties" xmlns:vt="http://schemas.openxmlformats.org/officeDocument/2006/docPropsVTypes">
  <Template>FAHHS模板.wpt</Template>
  <Pages>20</Pages>
  <Words>3364</Words>
  <Characters>18183</Characters>
  <Lines>0</Lines>
  <Paragraphs>0</Paragraphs>
  <TotalTime>1</TotalTime>
  <ScaleCrop>false</ScaleCrop>
  <LinksUpToDate>false</LinksUpToDate>
  <CharactersWithSpaces>21305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2026-05-14T06:30:00Z</dcterms:created>
  <dc:creator>CESSP办公室</dc:creator>
  <cp:lastModifiedBy>CESSP办公室</cp:lastModifiedBy>
  <dcterms:modified xsi:type="dcterms:W3CDTF">2026-05-15T08:34:13Z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0B34FCA8C46D43FB925CB7CEFA777D1E_13</vt:lpwstr>
  </property>
  <property fmtid="{D5CDD505-2E9C-101B-9397-08002B2CF9AE}" pid="4" name="KSOTemplateDocerSaveRecord">
    <vt:lpwstr>eyJoZGlkIjoiOWRmZWMwYTc4ZWJmN2U2NjgyZmQwYTkzMjcwYTZiMjAiLCJ1c2VySWQiOiIxMTQ3NTQ1MzIzIn0=</vt:lpwstr>
  </property>
</Properties>
</file>